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9" w:rsidRDefault="00464115" w:rsidP="004641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DE REGISTRO DE PREÇOS Nº 16c</w:t>
      </w:r>
      <w:r w:rsidR="00F53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PREGÃO PRESENCIAL Nº </w:t>
      </w:r>
      <w:r w:rsidR="00464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2/201</w:t>
      </w:r>
      <w:r w:rsidR="00464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53629" w:rsidRDefault="00464115" w:rsidP="004641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PROCESSO LICITATÓRIO N° 47/2017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REGISTRO DE PREÇOS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629" w:rsidRDefault="00464115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07 de junho de 2017, na Prefeitura Municipal de Coronel Freitas - SC, pessoa jurídica de direito público interno, CNPJ n.º 83.021.824/0001-75, com sede na Avenida Santa Catarina, nº 1022, Coronel Freitas, SC, neste ato representado pelo seu Prefeito Municipal o </w:t>
      </w:r>
      <w:r w:rsidRPr="00AE0866">
        <w:rPr>
          <w:rFonts w:ascii="Times New Roman" w:hAnsi="Times New Roman" w:cs="Times New Roman"/>
          <w:sz w:val="24"/>
          <w:szCs w:val="24"/>
        </w:rPr>
        <w:t xml:space="preserve">Senhor </w:t>
      </w:r>
      <w:proofErr w:type="spellStart"/>
      <w:r w:rsidRPr="00AE0866">
        <w:rPr>
          <w:rFonts w:ascii="Times New Roman" w:hAnsi="Times New Roman" w:cs="Times New Roman"/>
          <w:sz w:val="24"/>
          <w:szCs w:val="24"/>
        </w:rPr>
        <w:t>Izeu</w:t>
      </w:r>
      <w:proofErr w:type="spellEnd"/>
      <w:r w:rsidRPr="00AE0866">
        <w:rPr>
          <w:rFonts w:ascii="Times New Roman" w:hAnsi="Times New Roman" w:cs="Times New Roman"/>
          <w:sz w:val="24"/>
          <w:szCs w:val="24"/>
        </w:rPr>
        <w:t xml:space="preserve"> Jonas </w:t>
      </w:r>
      <w:proofErr w:type="spellStart"/>
      <w:r w:rsidRPr="00AE0866">
        <w:rPr>
          <w:rFonts w:ascii="Times New Roman" w:hAnsi="Times New Roman" w:cs="Times New Roman"/>
          <w:sz w:val="24"/>
          <w:szCs w:val="24"/>
        </w:rPr>
        <w:t>Tozetto</w:t>
      </w:r>
      <w:proofErr w:type="spellEnd"/>
      <w:r w:rsidR="00F536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3629">
        <w:rPr>
          <w:rFonts w:ascii="Times New Roman" w:hAnsi="Times New Roman" w:cs="Times New Roman"/>
          <w:sz w:val="24"/>
          <w:szCs w:val="24"/>
        </w:rPr>
        <w:t xml:space="preserve">nos termos da </w:t>
      </w:r>
      <w:r w:rsidR="00F53629">
        <w:rPr>
          <w:rFonts w:ascii="Times New Roman" w:hAnsi="Times New Roman" w:cs="Times New Roman"/>
          <w:color w:val="000000"/>
          <w:sz w:val="24"/>
          <w:szCs w:val="24"/>
        </w:rPr>
        <w:t>Lei n°. 10.520/02, Lei 8.666/93, Decreto Municipal nº 5.164, e das demais normas legais aplicáveis, em face da classificação das propostas apresentadas no Pregão Presenci</w:t>
      </w:r>
      <w:r>
        <w:rPr>
          <w:rFonts w:ascii="Times New Roman" w:hAnsi="Times New Roman" w:cs="Times New Roman"/>
          <w:color w:val="000000"/>
          <w:sz w:val="24"/>
          <w:szCs w:val="24"/>
        </w:rPr>
        <w:t>al para Registro de Preços nº. 2</w:t>
      </w:r>
      <w:r w:rsidR="00F53629">
        <w:rPr>
          <w:rFonts w:ascii="Times New Roman" w:hAnsi="Times New Roman" w:cs="Times New Roman"/>
          <w:color w:val="000000"/>
          <w:sz w:val="24"/>
          <w:szCs w:val="24"/>
        </w:rPr>
        <w:t>2/201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53629">
        <w:rPr>
          <w:rFonts w:ascii="Times New Roman" w:hAnsi="Times New Roman" w:cs="Times New Roman"/>
          <w:color w:val="000000"/>
          <w:sz w:val="24"/>
          <w:szCs w:val="24"/>
        </w:rPr>
        <w:t xml:space="preserve">, ata de abertura da sessão e homologação pela autoridade competente, </w:t>
      </w:r>
      <w:r w:rsidR="00F53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RESOLVE</w:t>
      </w:r>
      <w:r w:rsidR="00F53629">
        <w:rPr>
          <w:rFonts w:ascii="Times New Roman" w:hAnsi="Times New Roman" w:cs="Times New Roman"/>
          <w:color w:val="000000"/>
          <w:sz w:val="24"/>
          <w:szCs w:val="24"/>
        </w:rPr>
        <w:t xml:space="preserve"> registrar os preços da </w:t>
      </w:r>
      <w:proofErr w:type="gramStart"/>
      <w:r w:rsidR="00F53629">
        <w:rPr>
          <w:rFonts w:ascii="Times New Roman" w:hAnsi="Times New Roman" w:cs="Times New Roman"/>
          <w:color w:val="000000"/>
          <w:sz w:val="24"/>
          <w:szCs w:val="24"/>
        </w:rPr>
        <w:t xml:space="preserve">empresa </w:t>
      </w:r>
      <w:r w:rsidR="00F53629">
        <w:rPr>
          <w:rFonts w:ascii="Times New Roman" w:hAnsi="Times New Roman" w:cs="Times New Roman"/>
          <w:shadow/>
          <w:color w:val="000000"/>
          <w:sz w:val="24"/>
          <w:szCs w:val="24"/>
        </w:rPr>
        <w:t>Absoluto Distribuidora</w:t>
      </w:r>
      <w:proofErr w:type="gramEnd"/>
      <w:r w:rsidR="00F53629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Ltda - ME, inscrita no CNPJ sob o nº 16.738.785/0001-34, estabelecida na Rua Albino </w:t>
      </w:r>
      <w:proofErr w:type="spellStart"/>
      <w:r w:rsidR="00F53629">
        <w:rPr>
          <w:rFonts w:ascii="Times New Roman" w:hAnsi="Times New Roman" w:cs="Times New Roman"/>
          <w:shadow/>
          <w:color w:val="000000"/>
          <w:sz w:val="24"/>
          <w:szCs w:val="24"/>
        </w:rPr>
        <w:t>Sa</w:t>
      </w:r>
      <w:proofErr w:type="spellEnd"/>
      <w:r w:rsidR="00F53629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Filho, 1796, Bairro Vila Real, Chapecó - SC, CEP: 89.805-845, representada neste ato pelo Sr. Gilberto Luiz </w:t>
      </w:r>
      <w:proofErr w:type="spellStart"/>
      <w:r w:rsidR="00F53629">
        <w:rPr>
          <w:rFonts w:ascii="Times New Roman" w:hAnsi="Times New Roman" w:cs="Times New Roman"/>
          <w:shadow/>
          <w:color w:val="000000"/>
          <w:sz w:val="24"/>
          <w:szCs w:val="24"/>
        </w:rPr>
        <w:t>Orlandini</w:t>
      </w:r>
      <w:proofErr w:type="spellEnd"/>
      <w:r w:rsidR="00F53629">
        <w:rPr>
          <w:rFonts w:ascii="Times New Roman" w:hAnsi="Times New Roman" w:cs="Times New Roman"/>
          <w:shadow/>
          <w:color w:val="000000"/>
          <w:sz w:val="24"/>
          <w:szCs w:val="24"/>
        </w:rPr>
        <w:t>, portador da Cédula de Identidade RG nº 00002996158 e CPF nº 020.285.509-02</w:t>
      </w:r>
      <w:r w:rsidR="00F53629">
        <w:rPr>
          <w:rFonts w:ascii="Times New Roman" w:hAnsi="Times New Roman" w:cs="Times New Roman"/>
          <w:color w:val="000000"/>
          <w:sz w:val="24"/>
          <w:szCs w:val="24"/>
        </w:rPr>
        <w:t>, para possível aquisição do objeto referente ao Pregão Presencial supra citado.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empresa com preços registrados passará a ser denominada detentora da Ata de Registro de Preços após a assinatura desta.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PRIMEIRA – DO OBJETO, PREÇOS E QUANTIDADES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color w:val="000000"/>
          <w:sz w:val="24"/>
          <w:szCs w:val="24"/>
        </w:rPr>
        <w:t>A presente</w:t>
      </w:r>
      <w:proofErr w:type="gramEnd"/>
      <w:r>
        <w:rPr>
          <w:color w:val="000000"/>
          <w:sz w:val="24"/>
          <w:szCs w:val="24"/>
        </w:rPr>
        <w:t xml:space="preserve"> Ata tem por objeto assegurar o compromisso de possível contratação entre o município de Coronel Freitas – SC e as empresas vencedoras do certame licitatório, cujo objeto é</w:t>
      </w:r>
      <w:r>
        <w:rPr>
          <w:b/>
          <w:color w:val="000000"/>
          <w:sz w:val="24"/>
          <w:szCs w:val="24"/>
        </w:rPr>
        <w:t xml:space="preserve"> AQUISIÇÃO DE GÊNEROS ALIMENTÍCIOS</w:t>
      </w:r>
      <w:r>
        <w:rPr>
          <w:color w:val="000000"/>
          <w:sz w:val="24"/>
          <w:szCs w:val="24"/>
        </w:rPr>
        <w:t>, conforme descrições dos itens</w:t>
      </w:r>
      <w:r w:rsidR="00464115">
        <w:rPr>
          <w:color w:val="000000"/>
          <w:sz w:val="24"/>
          <w:szCs w:val="24"/>
        </w:rPr>
        <w:t xml:space="preserve"> 11, 14, 16 a 18, 20 a 22, 32, 41, 46, 52 a 54, 57, 66, 71, 72, 79, 80, 84, 86 e 91</w:t>
      </w:r>
      <w:r>
        <w:rPr>
          <w:color w:val="000000"/>
          <w:sz w:val="24"/>
          <w:szCs w:val="24"/>
        </w:rPr>
        <w:t xml:space="preserve"> do</w:t>
      </w:r>
      <w:r>
        <w:rPr>
          <w:b/>
          <w:color w:val="000000"/>
          <w:sz w:val="24"/>
          <w:szCs w:val="24"/>
        </w:rPr>
        <w:t xml:space="preserve"> Anexo “D” </w:t>
      </w:r>
      <w:r>
        <w:rPr>
          <w:color w:val="000000"/>
          <w:sz w:val="24"/>
          <w:szCs w:val="24"/>
        </w:rPr>
        <w:t>do Edital e constantes na proposta comercial da empresa detentora desta Ata.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Nos preços finais deverão estar incluídas quaisquer vantagens, abatimentos, custos, despesas administrativas e operacionais, fretes, impostos, taxas e contribuições sociais, </w:t>
      </w:r>
      <w:proofErr w:type="gramStart"/>
      <w:r>
        <w:rPr>
          <w:rFonts w:ascii="Times New Roman" w:hAnsi="Times New Roman" w:cs="Times New Roman"/>
          <w:sz w:val="24"/>
          <w:szCs w:val="24"/>
        </w:rPr>
        <w:t>obrigações trabalhistas, previdenciárias, fiscais e comerciais, trabalho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sábados, domingos e feriados ou em horário noturno, que eventualmente incidam sobre a execução do objeto da presente Licitação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SEGUNDA – DA VALIDADE E DA VIGÊNCIA DA ATA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 de Registro de Preços terá validade e vigência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(doze) meses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consecutivos contados da data de assinatura.</w:t>
      </w:r>
    </w:p>
    <w:p w:rsidR="00464115" w:rsidRDefault="00464115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2.2 - Durante o prazo de validade desta Ata de Registro de Preços, a Prefeitura Municipal de Coronel Freitas não será obrigada a firmar as contratações que dela poderão advir,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facultando-se-lhe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realização de licitação específica para a aquisição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pretendida, sendo assegurado ao(s) beneficiário(s) do registro preferência de fornecimento em igualdade de condições.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TERCEIRA – DAS ALTERAÇÕES NA ATA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3.1 - A Ata poderá sofrer alterações de acordo com as condições estabelecidas no art. 65 da Lei 8.666/93.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3.2 - Os preços, durante a vigência da Ata, serão fixos e irreajustáveis, exceto nas hipóteses devidamente comprovadas, de ocorrência de situação prevista na alínea “d” do inciso II do art. 65 da Lei 8666/93 ou de redução dos preços praticados no mercado.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Mesmo comprovada à ocorrência de situação prevista na alínea “d”, do inciso II, do art. 65 da Lei n. º 8.666/93, a Administração, se julgar conveniente, poderá optar por cancelar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 de Registro de Preço e iniciar outro processo licitatório.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Optado pela recomposição dos valores, aplicar-se-á na forma que segue:</w:t>
      </w: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Pelos índices de aumento aplicado pelos fornecedores da empresa contratante, nos termos do Inciso XI do artigo 40 e Alínea “d”, do inciso II do Artigo 65 da Lei 8.666/93 com redação dada pela Lei 8.883/94, desde que observado o que segue:</w:t>
      </w:r>
    </w:p>
    <w:p w:rsidR="00F53629" w:rsidRDefault="00F53629" w:rsidP="00464115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F53629" w:rsidRDefault="00F53629" w:rsidP="00464115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a.2 - Só serão aceitas folhas de pagamento e outras despesas, conforme previsto na alínea anterior, cuja data de emissão seja superior a apresentação da proposta no certame licitatório e inferior a data de vigência da presente ata de registro de preços.</w:t>
      </w:r>
    </w:p>
    <w:p w:rsidR="00464115" w:rsidRDefault="00464115" w:rsidP="00464115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Comprovada a redução dos preços praticados no mercado nas mesmas condições do registro ou definido o novo preço máximo a ser pago pela Administração, o Proponente registrado será convocado pela Administração para alteração, por aditamento, do preço da Ata.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3.3 - Quando o preço inicialmente registrado, por motivo superveniente, tornar-se superior ao preço praticado no mercado a Órgão Gerenciador da ATA deverá: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3.3.1 - convocar o fornecedor visando a negociação para redução de preços e sua adequação ao praticado pelo mercado;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3.3.2 - frustrada a negociação, o fornecedor será liberado do compromisso assumido;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3.3.3 - convocar os demais fornecedores visando igual oportunidade de negociação.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 o preço de mercado tornar-se superior aos preços registrados e o fornecedor, mediante requerimento devidamente comprovado, não puder cumprir o compromisso, o Órgão Gerenciador poderá: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liberar o fornecedor do compromisso assumido, sem aplicação da penalidade, confirmando a veracidade dos motivos e comprovantes apresentados, se a comunicação ocorrer antes do pedido de fornecimento.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convocar os demais fornecedores visando igual oportunidade de negociação.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alteração da Ata de Registro de Preços dependerá em qualquer caso da comprovação das condições de habilitação atualizadas do fornecedor convocado.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havendo êxito nas negociações, o Órgão Gerenciador deverá proceder à revogação da Ata de Registro de Preços, adotando as medidas cabíveis para obtenção da contratação mais vantajosa.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QUARTA - DA UTILIZAÇÃO DA ATA DE REGISTRO DE PREÇOS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4.1 - </w:t>
      </w:r>
      <w:r w:rsidR="00464115">
        <w:rPr>
          <w:rFonts w:ascii="Times New Roman" w:hAnsi="Times New Roman" w:cs="Times New Roman"/>
          <w:sz w:val="24"/>
          <w:szCs w:val="24"/>
        </w:rPr>
        <w:t xml:space="preserve">Será usuário do Registro de Preços e responsável pela </w:t>
      </w:r>
      <w:r w:rsidR="00464115" w:rsidRPr="004E7414">
        <w:rPr>
          <w:rFonts w:ascii="Times New Roman" w:hAnsi="Times New Roman" w:cs="Times New Roman"/>
          <w:sz w:val="24"/>
          <w:szCs w:val="24"/>
        </w:rPr>
        <w:t>fiscalização a Secretaria solicitante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4.2 - O preço ofertado pelas empresas signatárias da presente Ata de Registro de Preços é o especificado nos Anexo Encarte do Edital de Registro de Preços n°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4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2/201</w:t>
      </w:r>
      <w:r w:rsidR="00464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 de acordo com a respectiva classificação no certame licitatório citado ao preâmbulo deste.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4.3 - Para cada material de que trata esta Ata, serão observadas, quanto ao preço, às cláusulas e condições constantes do Edital do certame licitatório citado ao preâmbulo deste, que a precedeu e integra o presente instrumento de compromisso.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4.4 - O preço unitário a ser pago por produto será o constante da proposta apresentada, no certame licitatório citado ao preâmbulo deste, pela empresa detentora da presente Ata, as quais também a integram.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QUINTA – DAS REQUISIÇÕES, DO LOCAL E PRAZO DE ENTREGA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materiais serão requisitados pelo Órgão Central de Compras de forma parcial ou integral, através de </w:t>
      </w:r>
      <w:r>
        <w:rPr>
          <w:rFonts w:ascii="Times New Roman" w:hAnsi="Times New Roman" w:cs="Times New Roman"/>
          <w:sz w:val="24"/>
          <w:szCs w:val="24"/>
        </w:rPr>
        <w:t>carta-contrato, nota de empenho de despesa, autorização de fornecimento ou ordem de execução de serviço, nos termos do art. 62 da Lei 8.666/93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5.2 - A empresa detentora deverá entregar o(s) item(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>), conforme necessidade de cada  Secretaria, apenas mediante solicitação, durante a vigência da ATA, de segunda a sexta-feira.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A(s) licitante(s) vencedora(s) obriga(m)-se a entregar os materiais ou serviços, objeto desta licitação, no prazo máximo de 05 (cinco) dias consecutivos, contados da data de recebimento das autorizações de fornecimento.</w:t>
      </w:r>
    </w:p>
    <w:p w:rsidR="00F53629" w:rsidRDefault="00F53629" w:rsidP="0046411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5.4 - O Município receberá somente os materiais que estiverem em conformidade com as especificações deste edital e com a proposta apresentada, caso contrário serão aplicadas as penalidades descritas na cláusula oitava desta ATA.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SEXTA – DA EXECUÇÃO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6.1 - A entrega dos materiais só estará caracterizada mediante solicitação do pedido do objeto.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6.2 - O fornecedor ficará obrigado a atender todos os pedidos efetuados durante a vigência desta Ata, mesmo que a entrega deles decorrente estiver prevista para data posterior à do seu vencimento.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6.3 - Os materiais deverão ser entregues sempre acompanhados da Nota Fiscal/Fatura correspondente.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SÉTIMA - DO PAGAMENTO </w:t>
      </w:r>
    </w:p>
    <w:p w:rsidR="00F53629" w:rsidRDefault="00F53629" w:rsidP="00464115">
      <w:pPr>
        <w:pStyle w:val="normal0"/>
        <w:widowControl/>
        <w:tabs>
          <w:tab w:val="clear" w:pos="536"/>
          <w:tab w:val="left" w:pos="708"/>
        </w:tabs>
        <w:autoSpaceDE w:val="0"/>
        <w:autoSpaceDN w:val="0"/>
        <w:adjustRightInd w:val="0"/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7.1 - Considerando-se o recebimento definitivo de cada entrega, a PREFEITURA efetuará o pagamento à DETENTORA, em até 30 (trinta) dias após o recebimento definitivo da Nota Fiscal / Fatura contendo o número do Empenho a que se refere e o termo de recebimento, ao Setor de Compras.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hadow/>
          <w:color w:val="000000"/>
          <w:sz w:val="24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hadow/>
          <w:color w:val="000000"/>
          <w:sz w:val="24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rFonts w:ascii="Times New Roman" w:hAnsi="Times New Roman" w:cs="Times New Roman"/>
          <w:shadow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” ao sistema de controle da Caixa Econômica Federal e Instituto Nacional do Seguro Social.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OITAVA - DAS PENALIDADES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8.1 - </w:t>
      </w:r>
      <w:r>
        <w:rPr>
          <w:rFonts w:ascii="Times New Roman" w:hAnsi="Times New Roman" w:cs="Times New Roman"/>
          <w:sz w:val="24"/>
          <w:szCs w:val="24"/>
        </w:rPr>
        <w:t>À(s) fornecedora (s)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advertência</w:t>
      </w:r>
      <w:r>
        <w:rPr>
          <w:rFonts w:ascii="Times New Roman" w:hAnsi="Times New Roman" w:cs="Times New Roman"/>
          <w:color w:val="000000"/>
          <w:sz w:val="24"/>
          <w:szCs w:val="24"/>
        </w:rPr>
        <w:t>, que será aplicada através de notificação por meio de ofício, mediante contra-recibo do representante legal do fornecedor estabelecendo o prazo de 05 (cinco) dias úteis para que a empresa licitante apresente justificativas para o descumprimento, que só serão aceitas mediante crivo da administração;</w:t>
      </w:r>
    </w:p>
    <w:p w:rsidR="00464115" w:rsidRDefault="00464115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– </w:t>
      </w:r>
      <w:r>
        <w:rPr>
          <w:rFonts w:ascii="Times New Roman" w:hAnsi="Times New Roman" w:cs="Times New Roman"/>
          <w:b/>
          <w:bCs/>
          <w:sz w:val="24"/>
          <w:szCs w:val="24"/>
        </w:rPr>
        <w:t>multa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10 % </w:t>
      </w:r>
      <w:r>
        <w:rPr>
          <w:rFonts w:ascii="Times New Roman" w:hAnsi="Times New Roman" w:cs="Times New Roman"/>
          <w:sz w:val="24"/>
          <w:szCs w:val="24"/>
        </w:rPr>
        <w:t>(dez por cento) sobre o valor total da Ata de Registro de Preço, devido à recusa imotivada em assiná-la, contados a partir do primeiro dia após ter expirado o prazo de assinatura estabelecido pelo edital.</w:t>
      </w: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>de 20%</w:t>
      </w:r>
      <w:r>
        <w:rPr>
          <w:rFonts w:ascii="Times New Roman" w:hAnsi="Times New Roman" w:cs="Times New Roman"/>
          <w:sz w:val="24"/>
          <w:szCs w:val="24"/>
        </w:rPr>
        <w:t xml:space="preserve"> (vinte por cento) em caso de não cumprimento da ATA ou cumprimento parcial, incidente sobre o valor total da ATA em caso de inexecução total, ou parte não cumprida em caso de inexecução parcial. </w:t>
      </w: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>de 0,33%</w:t>
      </w:r>
      <w:r>
        <w:rPr>
          <w:rFonts w:ascii="Times New Roman" w:hAnsi="Times New Roman" w:cs="Times New Roman"/>
          <w:sz w:val="24"/>
          <w:szCs w:val="24"/>
        </w:rPr>
        <w:t xml:space="preserve"> (trinta e três centésimos por cento) pelo atraso injustificado na entrega do objeto deste edital, sobre o valor total da(s) obrigação(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não cumprida(s), por dia de atraso, limitada ao total de 20% (vinte por cento) sobre o valor total da Ata de Registro de Preço.</w:t>
      </w:r>
    </w:p>
    <w:p w:rsidR="00464115" w:rsidRDefault="00464115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Entende-se por valor total da Ata de Registro de Preço o montante dos preços totais finais oferecidos pela (s) licitante (s) após etapa de lances, considerando os itens do objeto que lhe tenham sidos adjudicados.</w:t>
      </w: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pStyle w:val="NormalWeb"/>
        <w:spacing w:before="0" w:beforeAutospacing="0" w:after="0" w:afterAutospacing="0"/>
        <w:jc w:val="both"/>
      </w:pPr>
      <w:r>
        <w:t>III - </w:t>
      </w:r>
      <w:r>
        <w:rPr>
          <w:b/>
          <w:bCs/>
        </w:rPr>
        <w:t>suspensão</w:t>
      </w:r>
      <w:r>
        <w:t xml:space="preserve"> </w:t>
      </w:r>
      <w:r>
        <w:rPr>
          <w:b/>
          <w:bCs/>
        </w:rPr>
        <w:t>temporária</w:t>
      </w:r>
      <w:r>
        <w:t xml:space="preserve"> de participação em licitação e impedimento de contratar com a Administração, por prazo não superior a 02 (dois) anos;</w:t>
      </w:r>
    </w:p>
    <w:p w:rsidR="00464115" w:rsidRDefault="00464115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 - </w:t>
      </w:r>
      <w:r>
        <w:rPr>
          <w:rFonts w:ascii="Times New Roman" w:hAnsi="Times New Roman" w:cs="Times New Roman"/>
          <w:b/>
          <w:bCs/>
          <w:sz w:val="24"/>
          <w:szCs w:val="24"/>
        </w:rPr>
        <w:t>declaração de inidoneidade</w:t>
      </w:r>
      <w:r>
        <w:rPr>
          <w:rFonts w:ascii="Times New Roman" w:hAnsi="Times New Roman" w:cs="Times New Roman"/>
          <w:sz w:val="24"/>
          <w:szCs w:val="24"/>
        </w:rPr>
        <w:t xml:space="preserve"> para licitar ou contratar com a Administração, para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fornecedor que ensejar o retardamento da execução do objeto contratado, não mantiver a proposta, falhar ou fraudar na execução do contrato, comportar-se de modo inidôneo, fizer declaração falsa ou cometer fraude fiscal.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licitante declarada inidônea nos termos do inciso IV da presente cláusula, ficará impedida de licitar e de contratar com a Administração Pública, pelo o prazo de até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(dois) anos, garantido o direito prévio da citação e de ampla defesa enquanto perdurar os motivos determinantes da punição ou até que seja promovida a reabilitação perante a própria autoridade que aplicou a penalidade.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As penalidades poderão ser aplicadas isolada ou cumulativamente, nos termos do art. 87 da Lei nº 8.666/93;</w:t>
      </w: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As multas previstas nesta cláusula não têm caráter compensatório, porém moratório e, consequentemente, o pagamento delas não exime o fornecedor da reparação dos eventuais danos, perdas ou prejuízos que seu ato punível venha acarretar ao Município.</w:t>
      </w: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As multas previstas no subitem II deverão ser recolhidas através do DAR (Documento de Arrecadação) em uma das agências Bancárias credenciadas pela </w:t>
      </w:r>
      <w:r>
        <w:rPr>
          <w:rFonts w:ascii="Times New Roman" w:hAnsi="Times New Roman" w:cs="Times New Roman"/>
          <w:sz w:val="24"/>
          <w:szCs w:val="24"/>
        </w:rPr>
        <w:lastRenderedPageBreak/>
        <w:t>Prefeitura de Coronel Freitas, dentro do prazo de 48 (quarenta e oito) horas, a partir da notificação, em favor da Prefeitura. Essa notificação ocorrerá através de competente notificação expressa.</w:t>
      </w: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A aplicação das multas aqui referidas independerá de qualquer interpelação, notificação ou protesto judicial, sendo exigível desde a data do ato, fato ou omissão que tiver dado causa à notificação extrajudicial. </w:t>
      </w: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 a multa for de valor superior ao valor da garantia prestada, além da perda desta, responderá a empresa fornecedora pela sua diferença, a qual será descontada dos pagamentos devidos pela Administração ou, quando for o caso, cobrada judicialmente,</w:t>
      </w:r>
    </w:p>
    <w:p w:rsidR="00F53629" w:rsidRDefault="00F53629" w:rsidP="00464115">
      <w:pPr>
        <w:pStyle w:val="normal0"/>
        <w:tabs>
          <w:tab w:val="clear" w:pos="536"/>
          <w:tab w:val="left" w:pos="708"/>
        </w:tabs>
        <w:rPr>
          <w:color w:val="auto"/>
        </w:rPr>
      </w:pPr>
    </w:p>
    <w:p w:rsidR="00F53629" w:rsidRDefault="00F53629" w:rsidP="00464115">
      <w:pPr>
        <w:pStyle w:val="normal0"/>
        <w:tabs>
          <w:tab w:val="clear" w:pos="536"/>
          <w:tab w:val="left" w:pos="708"/>
        </w:tabs>
        <w:rPr>
          <w:color w:val="auto"/>
        </w:rPr>
      </w:pPr>
      <w:r>
        <w:rPr>
          <w:color w:val="auto"/>
        </w:rPr>
        <w:t>8.7. A Administração poderá deixar de aplicar as penalidades previstas nesta cláusula, se admitidas às justificativas apresentadas pela licitante vencedora, nos termos do que dispõe o artigo 43, parágrafo 6º c/c artigo 81, e artigo 87, “</w:t>
      </w:r>
      <w:r>
        <w:rPr>
          <w:i/>
          <w:iCs/>
          <w:color w:val="auto"/>
        </w:rPr>
        <w:t>caput</w:t>
      </w:r>
      <w:r>
        <w:rPr>
          <w:color w:val="auto"/>
        </w:rPr>
        <w:t>”, da Lei nº 8.666/93.</w:t>
      </w:r>
    </w:p>
    <w:p w:rsidR="00F53629" w:rsidRDefault="00F53629" w:rsidP="00464115">
      <w:pPr>
        <w:pStyle w:val="normal0"/>
        <w:tabs>
          <w:tab w:val="clear" w:pos="536"/>
          <w:tab w:val="left" w:pos="708"/>
        </w:tabs>
        <w:rPr>
          <w:color w:val="auto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Nenhum pagamento será realizado ao fornecedor enquanto pendente de liquidação qualquer obrigação financeira que lhe for imposta em virtude de penalidade ou inadimplência contratual.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F53629" w:rsidRDefault="00F53629" w:rsidP="00464115">
      <w:pPr>
        <w:pStyle w:val="normal0"/>
        <w:tabs>
          <w:tab w:val="clear" w:pos="536"/>
          <w:tab w:val="left" w:pos="708"/>
        </w:tabs>
        <w:rPr>
          <w:color w:val="auto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NONA – DO CANCELAMENTO DA ATA DE REGISTRO DE PREÇOS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9.1 - O cancelamento da Ata de Registro de Preços será realizado na forma do item 16 do Processo de Licitação n° </w:t>
      </w:r>
      <w:r w:rsidR="00464115"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464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Edital de Pregão Presencial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</w:t>
      </w:r>
      <w:r w:rsidR="00464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2/201</w:t>
      </w:r>
      <w:r w:rsidR="00464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independente de sua transcrição. 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DA MANUTENÇÃO DAS CONDIÇÕES DE HABILITAÇÃO </w:t>
      </w:r>
    </w:p>
    <w:p w:rsidR="00464115" w:rsidRDefault="00464115" w:rsidP="00464115">
      <w:pPr>
        <w:pStyle w:val="Ttulo4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629" w:rsidRDefault="00F53629" w:rsidP="00464115">
      <w:pPr>
        <w:pStyle w:val="Ttulo4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10.1 - Nos termos do Art. 54, XIII da Lei 8.666/93, durante a vigência da ata os fornecedores ficam obrigados a manter as condições de habilitação constantes no certame licitatório que a deu origem, sob pena da suspensão das requisições e pagamentos até que a situação seja regularizada.</w:t>
      </w:r>
    </w:p>
    <w:p w:rsidR="00F53629" w:rsidRDefault="00F53629" w:rsidP="00464115">
      <w:pPr>
        <w:pStyle w:val="normal0"/>
        <w:tabs>
          <w:tab w:val="clear" w:pos="536"/>
          <w:tab w:val="left" w:pos="708"/>
        </w:tabs>
        <w:ind w:left="708"/>
        <w:rPr>
          <w:color w:val="auto"/>
        </w:rPr>
      </w:pPr>
    </w:p>
    <w:p w:rsidR="00F53629" w:rsidRDefault="00F53629" w:rsidP="00464115">
      <w:pPr>
        <w:pStyle w:val="normal0"/>
        <w:numPr>
          <w:ilvl w:val="0"/>
          <w:numId w:val="4"/>
        </w:numPr>
        <w:tabs>
          <w:tab w:val="clear" w:pos="536"/>
          <w:tab w:val="left" w:pos="708"/>
        </w:tabs>
        <w:rPr>
          <w:color w:val="auto"/>
        </w:rPr>
      </w:pPr>
      <w:r>
        <w:rPr>
          <w:color w:val="auto"/>
        </w:rPr>
        <w:lastRenderedPageBreak/>
        <w:t>A atualização dos documentos e certidões exigidos para habilitação será registrada juntamente ao Cadastro Geral de Fornecedores do Município.</w:t>
      </w:r>
    </w:p>
    <w:p w:rsidR="00F53629" w:rsidRDefault="00F53629" w:rsidP="00464115">
      <w:pPr>
        <w:pStyle w:val="normal0"/>
        <w:tabs>
          <w:tab w:val="clear" w:pos="536"/>
          <w:tab w:val="left" w:pos="708"/>
        </w:tabs>
        <w:ind w:left="720"/>
        <w:rPr>
          <w:color w:val="auto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PRIMEIRA – </w:t>
      </w:r>
      <w:r>
        <w:rPr>
          <w:rFonts w:ascii="Times New Roman" w:hAnsi="Times New Roman" w:cs="Times New Roman"/>
          <w:b/>
          <w:bCs/>
          <w:sz w:val="24"/>
          <w:szCs w:val="24"/>
        </w:rPr>
        <w:t>DAS DISPOSIÇÕES FINAIS E DO FORO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11.1 - A empresa acima descrita passará a ser denominada detentora da Ata de Registro de Preços após a assinatura desta.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11.2 - Integram esta Ata, o edital do Pregão Presencial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46411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2/201</w:t>
      </w:r>
      <w:r w:rsidR="0046411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a proposta da Detentora da Ata, independente de sua transcrição.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11.3 – </w:t>
      </w:r>
      <w:r>
        <w:rPr>
          <w:rFonts w:ascii="Times New Roman" w:hAnsi="Times New Roman" w:cs="Times New Roman"/>
          <w:sz w:val="24"/>
          <w:szCs w:val="24"/>
        </w:rPr>
        <w:t>O Município providenciará a publicação respectiva, em resumo, da ATA de Registro de Preço, na forma prevista em Lei.</w:t>
      </w: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11.4 - Os casos omissos serão resolvidos de acordo com a Lei 10.520/2002, Lei 8.666/93, e demais normas aplicáveis.</w:t>
      </w:r>
    </w:p>
    <w:p w:rsidR="00F53629" w:rsidRDefault="00F53629" w:rsidP="0046411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11.5 - Fica eleito o Foro da Comarca de Coronel Freitas - SC para dirimir quaisquer questões decorrentes da utilização da presente ata.</w:t>
      </w:r>
    </w:p>
    <w:p w:rsidR="00F53629" w:rsidRDefault="00F53629" w:rsidP="0046411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524316" w:rsidP="0046411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Coronel Freitas, SC </w:t>
      </w:r>
      <w:r w:rsidR="005F677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4115">
        <w:rPr>
          <w:rFonts w:ascii="Times New Roman" w:hAnsi="Times New Roman" w:cs="Times New Roman"/>
          <w:color w:val="000000"/>
          <w:sz w:val="24"/>
          <w:szCs w:val="24"/>
        </w:rPr>
        <w:t xml:space="preserve"> de junho de 2017</w:t>
      </w:r>
      <w:r w:rsidR="00F53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629" w:rsidRDefault="00F53629" w:rsidP="0046411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CONTRATANTE</w:t>
      </w: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Absoluto Distribuidora</w:t>
      </w:r>
      <w:proofErr w:type="gramEnd"/>
      <w:r>
        <w:rPr>
          <w:rFonts w:ascii="Times New Roman" w:hAnsi="Times New Roman" w:cs="Times New Roman"/>
          <w:b/>
          <w:shadow/>
          <w:color w:val="000000"/>
          <w:sz w:val="24"/>
          <w:szCs w:val="24"/>
        </w:rPr>
        <w:t xml:space="preserve"> Ltda - 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3629" w:rsidRDefault="00F53629" w:rsidP="0046411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Representante legal da Detentora da Ata</w:t>
      </w: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Testemunhas:</w:t>
      </w:r>
    </w:p>
    <w:p w:rsidR="00F53629" w:rsidRDefault="00F53629" w:rsidP="0046411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29" w:rsidRDefault="00F53629" w:rsidP="00464115">
      <w:pPr>
        <w:widowControl w:val="0"/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02. </w:t>
      </w:r>
    </w:p>
    <w:p w:rsidR="00F53629" w:rsidRDefault="00F53629" w:rsidP="00464115">
      <w:pPr>
        <w:widowControl w:val="0"/>
        <w:tabs>
          <w:tab w:val="left" w:pos="709"/>
          <w:tab w:val="left" w:pos="4536"/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Nome: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29" w:rsidRDefault="00F53629" w:rsidP="00464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3629" w:rsidRDefault="00F53629" w:rsidP="00464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BA5" w:rsidRDefault="001A6BA5" w:rsidP="00464115">
      <w:pPr>
        <w:spacing w:line="240" w:lineRule="auto"/>
      </w:pPr>
    </w:p>
    <w:sectPr w:rsidR="001A6BA5" w:rsidSect="00F53629">
      <w:footerReference w:type="default" r:id="rId7"/>
      <w:pgSz w:w="11906" w:h="16838"/>
      <w:pgMar w:top="19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8E" w:rsidRDefault="00575D8E" w:rsidP="00575D8E">
      <w:pPr>
        <w:spacing w:line="240" w:lineRule="auto"/>
      </w:pPr>
      <w:r>
        <w:separator/>
      </w:r>
    </w:p>
  </w:endnote>
  <w:endnote w:type="continuationSeparator" w:id="1">
    <w:p w:rsidR="00575D8E" w:rsidRDefault="00575D8E" w:rsidP="00575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051"/>
      <w:docPartObj>
        <w:docPartGallery w:val="Page Numbers (Bottom of Page)"/>
        <w:docPartUnique/>
      </w:docPartObj>
    </w:sdtPr>
    <w:sdtContent>
      <w:p w:rsidR="00575D8E" w:rsidRDefault="00575D8E">
        <w:pPr>
          <w:pStyle w:val="Rodap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75D8E" w:rsidRDefault="00575D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8E" w:rsidRDefault="00575D8E" w:rsidP="00575D8E">
      <w:pPr>
        <w:spacing w:line="240" w:lineRule="auto"/>
      </w:pPr>
      <w:r>
        <w:separator/>
      </w:r>
    </w:p>
  </w:footnote>
  <w:footnote w:type="continuationSeparator" w:id="1">
    <w:p w:rsidR="00575D8E" w:rsidRDefault="00575D8E" w:rsidP="00575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629"/>
    <w:rsid w:val="001A6BA5"/>
    <w:rsid w:val="002A6F60"/>
    <w:rsid w:val="00464115"/>
    <w:rsid w:val="00524316"/>
    <w:rsid w:val="00575D8E"/>
    <w:rsid w:val="005B4A56"/>
    <w:rsid w:val="005F6772"/>
    <w:rsid w:val="007C1176"/>
    <w:rsid w:val="00F53629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29"/>
    <w:pPr>
      <w:spacing w:after="0" w:line="360" w:lineRule="auto"/>
    </w:pPr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F53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F53629"/>
    <w:rPr>
      <w:rFonts w:ascii="Calibri" w:eastAsia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5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F53629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0">
    <w:name w:val="normal"/>
    <w:uiPriority w:val="99"/>
    <w:semiHidden/>
    <w:rsid w:val="00F53629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75D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5D8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575D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D8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2462</Words>
  <Characters>13298</Characters>
  <Application>Microsoft Office Word</Application>
  <DocSecurity>0</DocSecurity>
  <Lines>110</Lines>
  <Paragraphs>31</Paragraphs>
  <ScaleCrop>false</ScaleCrop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2016-02-29T14:01:00Z</dcterms:created>
  <dcterms:modified xsi:type="dcterms:W3CDTF">2017-06-13T12:45:00Z</dcterms:modified>
</cp:coreProperties>
</file>