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 xml:space="preserve">E REGISTRO DE PREÇOS Nº </w:t>
      </w:r>
      <w:proofErr w:type="gramStart"/>
      <w:r w:rsidR="00B4082E">
        <w:rPr>
          <w:b/>
          <w:bCs/>
          <w:color w:val="000000"/>
          <w:szCs w:val="24"/>
        </w:rPr>
        <w:t>14</w:t>
      </w:r>
      <w:r w:rsidR="00740FDD">
        <w:rPr>
          <w:b/>
          <w:bCs/>
          <w:color w:val="000000"/>
          <w:szCs w:val="24"/>
        </w:rPr>
        <w:t>d</w:t>
      </w:r>
      <w:proofErr w:type="gramEnd"/>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w:t>
      </w:r>
      <w:r w:rsidRPr="00E25A12">
        <w:rPr>
          <w:color w:val="000000"/>
          <w:szCs w:val="24"/>
        </w:rPr>
        <w:t xml:space="preserve">empresa </w:t>
      </w:r>
      <w:bookmarkStart w:id="0" w:name="_GoBack"/>
      <w:r w:rsidR="00E25A12" w:rsidRPr="00801656">
        <w:rPr>
          <w:b/>
          <w:color w:val="000000"/>
          <w:szCs w:val="24"/>
          <w14:shadow w14:blurRad="50800" w14:dist="38100" w14:dir="2700000" w14:sx="100000" w14:sy="100000" w14:kx="0" w14:ky="0" w14:algn="tl">
            <w14:srgbClr w14:val="000000">
              <w14:alpha w14:val="60000"/>
            </w14:srgbClr>
          </w14:shadow>
        </w:rPr>
        <w:t xml:space="preserve">Nutri </w:t>
      </w:r>
      <w:proofErr w:type="spellStart"/>
      <w:proofErr w:type="gramStart"/>
      <w:r w:rsidR="00E25A12" w:rsidRPr="00801656">
        <w:rPr>
          <w:b/>
          <w:color w:val="000000"/>
          <w:szCs w:val="24"/>
          <w14:shadow w14:blurRad="50800" w14:dist="38100" w14:dir="2700000" w14:sx="100000" w14:sy="100000" w14:kx="0" w14:ky="0" w14:algn="tl">
            <w14:srgbClr w14:val="000000">
              <w14:alpha w14:val="60000"/>
            </w14:srgbClr>
          </w14:shadow>
        </w:rPr>
        <w:t>Sc</w:t>
      </w:r>
      <w:proofErr w:type="spellEnd"/>
      <w:proofErr w:type="gramEnd"/>
      <w:r w:rsidR="00E25A12" w:rsidRPr="00801656">
        <w:rPr>
          <w:b/>
          <w:color w:val="000000"/>
          <w:szCs w:val="24"/>
          <w14:shadow w14:blurRad="50800" w14:dist="38100" w14:dir="2700000" w14:sx="100000" w14:sy="100000" w14:kx="0" w14:ky="0" w14:algn="tl">
            <w14:srgbClr w14:val="000000">
              <w14:alpha w14:val="60000"/>
            </w14:srgbClr>
          </w14:shadow>
        </w:rPr>
        <w:t xml:space="preserve"> Comércio de Alimentos </w:t>
      </w:r>
      <w:proofErr w:type="spellStart"/>
      <w:r w:rsidR="00E25A12" w:rsidRPr="00801656">
        <w:rPr>
          <w:b/>
          <w:color w:val="000000"/>
          <w:szCs w:val="24"/>
          <w14:shadow w14:blurRad="50800" w14:dist="38100" w14:dir="2700000" w14:sx="100000" w14:sy="100000" w14:kx="0" w14:ky="0" w14:algn="tl">
            <w14:srgbClr w14:val="000000">
              <w14:alpha w14:val="60000"/>
            </w14:srgbClr>
          </w14:shadow>
        </w:rPr>
        <w:t>Ltda</w:t>
      </w:r>
      <w:proofErr w:type="spellEnd"/>
      <w:r w:rsidR="00E25A12" w:rsidRPr="00801656">
        <w:rPr>
          <w:b/>
          <w:color w:val="000000"/>
          <w:szCs w:val="24"/>
          <w14:shadow w14:blurRad="50800" w14:dist="38100" w14:dir="2700000" w14:sx="100000" w14:sy="100000" w14:kx="0" w14:ky="0" w14:algn="tl">
            <w14:srgbClr w14:val="000000">
              <w14:alpha w14:val="60000"/>
            </w14:srgbClr>
          </w14:shadow>
        </w:rPr>
        <w:t xml:space="preserve"> ME</w:t>
      </w:r>
      <w:bookmarkEnd w:id="0"/>
      <w:r w:rsidR="00E25A12" w:rsidRPr="00E25A12">
        <w:rPr>
          <w:color w:val="000000"/>
          <w:szCs w:val="24"/>
          <w14:shadow w14:blurRad="50800" w14:dist="38100" w14:dir="2700000" w14:sx="100000" w14:sy="100000" w14:kx="0" w14:ky="0" w14:algn="tl">
            <w14:srgbClr w14:val="000000">
              <w14:alpha w14:val="60000"/>
            </w14:srgbClr>
          </w14:shadow>
        </w:rPr>
        <w:t xml:space="preserve">, inscrita no CNPJ sob o nº 07.814.016/0001-87, estabelecida na Rua Olavo </w:t>
      </w:r>
      <w:r w:rsidR="00E25A12">
        <w:rPr>
          <w:color w:val="000000"/>
          <w:szCs w:val="24"/>
          <w14:shadow w14:blurRad="50800" w14:dist="38100" w14:dir="2700000" w14:sx="100000" w14:sy="100000" w14:kx="0" w14:ky="0" w14:algn="tl">
            <w14:srgbClr w14:val="000000">
              <w14:alpha w14:val="60000"/>
            </w14:srgbClr>
          </w14:shadow>
        </w:rPr>
        <w:t>Bilac, 1842 E, Bairro Jardim Amé</w:t>
      </w:r>
      <w:r w:rsidR="00E25A12" w:rsidRPr="00E25A12">
        <w:rPr>
          <w:color w:val="000000"/>
          <w:szCs w:val="24"/>
          <w14:shadow w14:blurRad="50800" w14:dist="38100" w14:dir="2700000" w14:sx="100000" w14:sy="100000" w14:kx="0" w14:ky="0" w14:algn="tl">
            <w14:srgbClr w14:val="000000">
              <w14:alpha w14:val="60000"/>
            </w14:srgbClr>
          </w14:shadow>
        </w:rPr>
        <w:t>rica, Chapecó - SC, CEP: 89803-426, representada neste ato pel</w:t>
      </w:r>
      <w:r w:rsidR="00E25A12">
        <w:rPr>
          <w:color w:val="000000"/>
          <w:szCs w:val="24"/>
          <w14:shadow w14:blurRad="50800" w14:dist="38100" w14:dir="2700000" w14:sx="100000" w14:sy="100000" w14:kx="0" w14:ky="0" w14:algn="tl">
            <w14:srgbClr w14:val="000000">
              <w14:alpha w14:val="60000"/>
            </w14:srgbClr>
          </w14:shadow>
        </w:rPr>
        <w:t>a</w:t>
      </w:r>
      <w:r w:rsidR="00E25A12" w:rsidRPr="00E25A12">
        <w:rPr>
          <w:color w:val="000000"/>
          <w:szCs w:val="24"/>
          <w14:shadow w14:blurRad="50800" w14:dist="38100" w14:dir="2700000" w14:sx="100000" w14:sy="100000" w14:kx="0" w14:ky="0" w14:algn="tl">
            <w14:srgbClr w14:val="000000">
              <w14:alpha w14:val="60000"/>
            </w14:srgbClr>
          </w14:shadow>
        </w:rPr>
        <w:t xml:space="preserve"> Sr</w:t>
      </w:r>
      <w:r w:rsidR="00E25A12">
        <w:rPr>
          <w:color w:val="000000"/>
          <w:szCs w:val="24"/>
          <w14:shadow w14:blurRad="50800" w14:dist="38100" w14:dir="2700000" w14:sx="100000" w14:sy="100000" w14:kx="0" w14:ky="0" w14:algn="tl">
            <w14:srgbClr w14:val="000000">
              <w14:alpha w14:val="60000"/>
            </w14:srgbClr>
          </w14:shadow>
        </w:rPr>
        <w:t>a</w:t>
      </w:r>
      <w:r w:rsidR="00E25A12" w:rsidRPr="00E25A12">
        <w:rPr>
          <w:color w:val="000000"/>
          <w:szCs w:val="24"/>
          <w14:shadow w14:blurRad="50800" w14:dist="38100" w14:dir="2700000" w14:sx="100000" w14:sy="100000" w14:kx="0" w14:ky="0" w14:algn="tl">
            <w14:srgbClr w14:val="000000">
              <w14:alpha w14:val="60000"/>
            </w14:srgbClr>
          </w14:shadow>
        </w:rPr>
        <w:t xml:space="preserve">. </w:t>
      </w:r>
      <w:r w:rsidR="00E25A12">
        <w:rPr>
          <w:color w:val="000000"/>
          <w:szCs w:val="24"/>
          <w14:shadow w14:blurRad="50800" w14:dist="38100" w14:dir="2700000" w14:sx="100000" w14:sy="100000" w14:kx="0" w14:ky="0" w14:algn="tl">
            <w14:srgbClr w14:val="000000">
              <w14:alpha w14:val="60000"/>
            </w14:srgbClr>
          </w14:shadow>
        </w:rPr>
        <w:t>Gisele dos Santos</w:t>
      </w:r>
      <w:r w:rsidR="00E25A12" w:rsidRPr="00E25A12">
        <w:rPr>
          <w:color w:val="000000"/>
          <w:szCs w:val="24"/>
          <w14:shadow w14:blurRad="50800" w14:dist="38100" w14:dir="2700000" w14:sx="100000" w14:sy="100000" w14:kx="0" w14:ky="0" w14:algn="tl">
            <w14:srgbClr w14:val="000000">
              <w14:alpha w14:val="60000"/>
            </w14:srgbClr>
          </w14:shadow>
        </w:rPr>
        <w:t>, portador</w:t>
      </w:r>
      <w:r w:rsidR="00E25A12">
        <w:rPr>
          <w:color w:val="000000"/>
          <w:szCs w:val="24"/>
          <w14:shadow w14:blurRad="50800" w14:dist="38100" w14:dir="2700000" w14:sx="100000" w14:sy="100000" w14:kx="0" w14:ky="0" w14:algn="tl">
            <w14:srgbClr w14:val="000000">
              <w14:alpha w14:val="60000"/>
            </w14:srgbClr>
          </w14:shadow>
        </w:rPr>
        <w:t>a</w:t>
      </w:r>
      <w:r w:rsidR="00E25A12" w:rsidRPr="00E25A12">
        <w:rPr>
          <w:color w:val="000000"/>
          <w:szCs w:val="24"/>
          <w14:shadow w14:blurRad="50800" w14:dist="38100" w14:dir="2700000" w14:sx="100000" w14:sy="100000" w14:kx="0" w14:ky="0" w14:algn="tl">
            <w14:srgbClr w14:val="000000">
              <w14:alpha w14:val="60000"/>
            </w14:srgbClr>
          </w14:shadow>
        </w:rPr>
        <w:t xml:space="preserve"> do CPF nº </w:t>
      </w:r>
      <w:r w:rsidR="00E25A12">
        <w:rPr>
          <w:color w:val="000000"/>
          <w:szCs w:val="24"/>
          <w14:shadow w14:blurRad="50800" w14:dist="38100" w14:dir="2700000" w14:sx="100000" w14:sy="100000" w14:kx="0" w14:ky="0" w14:algn="tl">
            <w14:srgbClr w14:val="000000">
              <w14:alpha w14:val="60000"/>
            </w14:srgbClr>
          </w14:shadow>
        </w:rPr>
        <w:t>037.326.939-02</w:t>
      </w:r>
      <w:r w:rsidRPr="00B4082E">
        <w:rPr>
          <w:color w:val="000000"/>
          <w:szCs w:val="24"/>
        </w:rPr>
        <w:t>, para possível aquisição do objeto referente ao Pregão Presencial supra citado.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E25A12">
        <w:rPr>
          <w:color w:val="000000"/>
          <w:sz w:val="24"/>
          <w:szCs w:val="24"/>
        </w:rPr>
        <w:t>1, 2, 3, 4, 17, 18, 28, 37, 38, 42, 44, 45, 48, 52, 61, 62, 63, 77, 81, 83, 91 e 98</w:t>
      </w:r>
      <w:r w:rsidR="0061687B">
        <w:rPr>
          <w:color w:val="000000"/>
          <w:sz w:val="24"/>
          <w:szCs w:val="24"/>
        </w:rPr>
        <w:t xml:space="preserve">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434982" w:rsidRDefault="00434982" w:rsidP="00B4082E">
      <w:pPr>
        <w:autoSpaceDE w:val="0"/>
        <w:autoSpaceDN w:val="0"/>
        <w:adjustRightInd w:val="0"/>
        <w:contextualSpacing/>
        <w:jc w:val="both"/>
        <w:rPr>
          <w:b/>
          <w:bCs/>
          <w:color w:val="000000"/>
          <w:szCs w:val="24"/>
        </w:rPr>
      </w:pP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B4082E">
        <w:rPr>
          <w:color w:val="000000"/>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1930CF" w:rsidRPr="00B4082E" w:rsidRDefault="001930CF" w:rsidP="00B4082E">
      <w:pPr>
        <w:contextualSpacing/>
        <w:rPr>
          <w:b/>
          <w:bCs/>
          <w:szCs w:val="24"/>
        </w:rPr>
      </w:pPr>
      <w:r w:rsidRPr="00B4082E">
        <w:rPr>
          <w:szCs w:val="24"/>
        </w:rPr>
        <w:t>Coronel Freitas, SC 04 de maio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t xml:space="preserve">                                                     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E" w:rsidRDefault="00B4082E" w:rsidP="00B4082E">
      <w:r>
        <w:separator/>
      </w:r>
    </w:p>
  </w:endnote>
  <w:endnote w:type="continuationSeparator" w:id="0">
    <w:p w:rsidR="00B4082E" w:rsidRDefault="00B4082E"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EndPr/>
    <w:sdtContent>
      <w:p w:rsidR="00B4082E" w:rsidRDefault="00B4082E">
        <w:pPr>
          <w:pStyle w:val="Rodap"/>
          <w:jc w:val="right"/>
        </w:pPr>
        <w:r>
          <w:fldChar w:fldCharType="begin"/>
        </w:r>
        <w:r>
          <w:instrText>PAGE   \* MERGEFORMAT</w:instrText>
        </w:r>
        <w:r>
          <w:fldChar w:fldCharType="separate"/>
        </w:r>
        <w:r w:rsidR="00801656">
          <w:rPr>
            <w:noProof/>
          </w:rPr>
          <w:t>1</w:t>
        </w:r>
        <w:r>
          <w:fldChar w:fldCharType="end"/>
        </w:r>
      </w:p>
    </w:sdtContent>
  </w:sdt>
  <w:p w:rsidR="00B4082E" w:rsidRDefault="00B40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E" w:rsidRDefault="00B4082E" w:rsidP="00B4082E">
      <w:r>
        <w:separator/>
      </w:r>
    </w:p>
  </w:footnote>
  <w:footnote w:type="continuationSeparator" w:id="0">
    <w:p w:rsidR="00B4082E" w:rsidRDefault="00B4082E"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1930CF"/>
    <w:rsid w:val="001C0929"/>
    <w:rsid w:val="00216586"/>
    <w:rsid w:val="00434982"/>
    <w:rsid w:val="005E7685"/>
    <w:rsid w:val="0061687B"/>
    <w:rsid w:val="00740FDD"/>
    <w:rsid w:val="00793F1D"/>
    <w:rsid w:val="00801656"/>
    <w:rsid w:val="00820DC2"/>
    <w:rsid w:val="00B4082E"/>
    <w:rsid w:val="00E25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F831-4817-4913-BAAD-1651FEC7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2401</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4</cp:revision>
  <dcterms:created xsi:type="dcterms:W3CDTF">2018-05-10T12:50:00Z</dcterms:created>
  <dcterms:modified xsi:type="dcterms:W3CDTF">2018-05-10T13:22:00Z</dcterms:modified>
</cp:coreProperties>
</file>