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A53" w:rsidRPr="00D713EF" w:rsidRDefault="003B1A53" w:rsidP="00D713EF">
      <w:pPr>
        <w:widowControl w:val="0"/>
        <w:spacing w:line="240" w:lineRule="auto"/>
        <w:contextualSpacing/>
        <w:jc w:val="center"/>
        <w:rPr>
          <w:rFonts w:ascii="Times New Roman" w:eastAsia="Times New Roman" w:hAnsi="Times New Roman" w:cs="Times New Roman"/>
          <w:b/>
          <w:bCs/>
          <w:color w:val="000000"/>
          <w:sz w:val="23"/>
          <w:szCs w:val="23"/>
          <w:lang w:eastAsia="pt-BR"/>
        </w:rPr>
      </w:pPr>
    </w:p>
    <w:p w:rsidR="003B1A53" w:rsidRPr="00D713EF" w:rsidRDefault="003B1A53" w:rsidP="00D713EF">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b/>
          <w:bCs/>
          <w:color w:val="000000"/>
          <w:sz w:val="23"/>
          <w:szCs w:val="23"/>
          <w:lang w:eastAsia="pt-BR"/>
        </w:rPr>
        <w:t xml:space="preserve">ATA DE REGISTRO DE PREÇOS Nº </w:t>
      </w:r>
      <w:r w:rsidR="00261FB5" w:rsidRPr="00D713EF">
        <w:rPr>
          <w:rFonts w:ascii="Times New Roman" w:eastAsia="Times New Roman" w:hAnsi="Times New Roman" w:cs="Times New Roman"/>
          <w:b/>
          <w:bCs/>
          <w:color w:val="000000"/>
          <w:sz w:val="23"/>
          <w:szCs w:val="23"/>
          <w:lang w:eastAsia="pt-BR"/>
        </w:rPr>
        <w:t>02</w:t>
      </w:r>
      <w:r w:rsidR="0014127C" w:rsidRPr="00D713EF">
        <w:rPr>
          <w:rFonts w:ascii="Times New Roman" w:eastAsia="Times New Roman" w:hAnsi="Times New Roman" w:cs="Times New Roman"/>
          <w:b/>
          <w:bCs/>
          <w:color w:val="000000"/>
          <w:sz w:val="23"/>
          <w:szCs w:val="23"/>
          <w:lang w:eastAsia="pt-BR"/>
        </w:rPr>
        <w:t>a</w:t>
      </w:r>
      <w:r w:rsidRPr="00D713EF">
        <w:rPr>
          <w:rFonts w:ascii="Times New Roman" w:eastAsia="Times New Roman" w:hAnsi="Times New Roman" w:cs="Times New Roman"/>
          <w:b/>
          <w:bCs/>
          <w:color w:val="000000"/>
          <w:sz w:val="23"/>
          <w:szCs w:val="23"/>
          <w:lang w:eastAsia="pt-BR"/>
        </w:rPr>
        <w:t>/2019</w:t>
      </w:r>
    </w:p>
    <w:p w:rsidR="003B1A53" w:rsidRPr="00D713EF" w:rsidRDefault="003B1A53" w:rsidP="00D713EF">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3B1A53" w:rsidRPr="00D713EF" w:rsidRDefault="003B1A53" w:rsidP="00D713EF">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3B1A53" w:rsidRPr="00D713EF" w:rsidRDefault="003B1A53" w:rsidP="00D713EF">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b/>
          <w:bCs/>
          <w:color w:val="000000"/>
          <w:sz w:val="23"/>
          <w:szCs w:val="23"/>
          <w:lang w:eastAsia="pt-BR"/>
        </w:rPr>
        <w:t xml:space="preserve">PREGÃO PRESENCIAL Nº </w:t>
      </w:r>
      <w:r w:rsidRPr="00D713EF">
        <w:rPr>
          <w:rFonts w:ascii="Times New Roman" w:eastAsia="Times New Roman" w:hAnsi="Times New Roman" w:cs="Times New Roman"/>
          <w:b/>
          <w:snapToGrid w:val="0"/>
          <w:color w:val="000000"/>
          <w:sz w:val="23"/>
          <w:szCs w:val="23"/>
          <w:lang w:eastAsia="pt-BR"/>
        </w:rPr>
        <w:fldChar w:fldCharType="begin"/>
      </w:r>
      <w:r w:rsidRPr="00D713EF">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D713EF">
        <w:rPr>
          <w:rFonts w:ascii="Times New Roman" w:eastAsia="Times New Roman" w:hAnsi="Times New Roman" w:cs="Times New Roman"/>
          <w:b/>
          <w:snapToGrid w:val="0"/>
          <w:color w:val="000000"/>
          <w:sz w:val="23"/>
          <w:szCs w:val="23"/>
          <w:lang w:eastAsia="pt-BR"/>
        </w:rPr>
        <w:fldChar w:fldCharType="separate"/>
      </w:r>
      <w:r w:rsidRPr="00D713EF">
        <w:rPr>
          <w:rFonts w:ascii="Times New Roman" w:eastAsia="Times New Roman" w:hAnsi="Times New Roman" w:cs="Times New Roman"/>
          <w:b/>
          <w:snapToGrid w:val="0"/>
          <w:color w:val="000000"/>
          <w:sz w:val="23"/>
          <w:szCs w:val="23"/>
          <w:lang w:eastAsia="pt-BR"/>
        </w:rPr>
        <w:t>5/2019</w:t>
      </w:r>
      <w:r w:rsidRPr="00D713EF">
        <w:rPr>
          <w:rFonts w:ascii="Times New Roman" w:eastAsia="Times New Roman" w:hAnsi="Times New Roman" w:cs="Times New Roman"/>
          <w:b/>
          <w:snapToGrid w:val="0"/>
          <w:color w:val="000000"/>
          <w:sz w:val="23"/>
          <w:szCs w:val="23"/>
          <w:lang w:eastAsia="pt-BR"/>
        </w:rPr>
        <w:fldChar w:fldCharType="end"/>
      </w:r>
    </w:p>
    <w:p w:rsidR="003B1A53" w:rsidRPr="00D713EF" w:rsidRDefault="003B1A53" w:rsidP="00D713EF">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b/>
          <w:bCs/>
          <w:color w:val="000000"/>
          <w:sz w:val="23"/>
          <w:szCs w:val="23"/>
          <w:lang w:eastAsia="pt-BR"/>
        </w:rPr>
        <w:t xml:space="preserve">PROCESSO LICITATÓRIO </w:t>
      </w:r>
      <w:r w:rsidRPr="00D713EF">
        <w:rPr>
          <w:rFonts w:ascii="Times New Roman" w:eastAsia="Times New Roman" w:hAnsi="Times New Roman" w:cs="Times New Roman"/>
          <w:b/>
          <w:sz w:val="23"/>
          <w:szCs w:val="23"/>
          <w:lang w:eastAsia="pt-BR"/>
        </w:rPr>
        <w:t xml:space="preserve">Nº </w:t>
      </w:r>
      <w:r w:rsidRPr="00D713EF">
        <w:rPr>
          <w:rFonts w:ascii="Times New Roman" w:eastAsia="Times New Roman" w:hAnsi="Times New Roman" w:cs="Times New Roman"/>
          <w:b/>
          <w:sz w:val="23"/>
          <w:szCs w:val="23"/>
          <w:lang w:eastAsia="pt-BR"/>
        </w:rPr>
        <w:fldChar w:fldCharType="begin"/>
      </w:r>
      <w:r w:rsidRPr="00D713EF">
        <w:rPr>
          <w:rFonts w:ascii="Times New Roman" w:eastAsia="Times New Roman" w:hAnsi="Times New Roman" w:cs="Times New Roman"/>
          <w:b/>
          <w:sz w:val="23"/>
          <w:szCs w:val="23"/>
          <w:lang w:eastAsia="pt-BR"/>
        </w:rPr>
        <w:instrText xml:space="preserve"> DOCVARIABLE "NumProcesso" \* MERGEFORMAT </w:instrText>
      </w:r>
      <w:r w:rsidRPr="00D713EF">
        <w:rPr>
          <w:rFonts w:ascii="Times New Roman" w:eastAsia="Times New Roman" w:hAnsi="Times New Roman" w:cs="Times New Roman"/>
          <w:b/>
          <w:sz w:val="23"/>
          <w:szCs w:val="23"/>
          <w:lang w:eastAsia="pt-BR"/>
        </w:rPr>
        <w:fldChar w:fldCharType="separate"/>
      </w:r>
      <w:r w:rsidRPr="00D713EF">
        <w:rPr>
          <w:rFonts w:ascii="Times New Roman" w:eastAsia="Times New Roman" w:hAnsi="Times New Roman" w:cs="Times New Roman"/>
          <w:b/>
          <w:sz w:val="23"/>
          <w:szCs w:val="23"/>
          <w:lang w:eastAsia="pt-BR"/>
        </w:rPr>
        <w:t>5/2019</w:t>
      </w:r>
      <w:r w:rsidRPr="00D713EF">
        <w:rPr>
          <w:rFonts w:ascii="Times New Roman" w:eastAsia="Times New Roman" w:hAnsi="Times New Roman" w:cs="Times New Roman"/>
          <w:b/>
          <w:sz w:val="23"/>
          <w:szCs w:val="23"/>
          <w:lang w:eastAsia="pt-BR"/>
        </w:rPr>
        <w:fldChar w:fldCharType="end"/>
      </w:r>
      <w:r w:rsidRPr="00D713EF">
        <w:rPr>
          <w:rFonts w:ascii="Times New Roman" w:eastAsia="Times New Roman" w:hAnsi="Times New Roman" w:cs="Times New Roman"/>
          <w:b/>
          <w:sz w:val="23"/>
          <w:szCs w:val="23"/>
          <w:lang w:eastAsia="pt-BR"/>
        </w:rPr>
        <w:t xml:space="preserve">                                          </w:t>
      </w:r>
    </w:p>
    <w:p w:rsidR="003B1A53" w:rsidRPr="00D713EF" w:rsidRDefault="003B1A53" w:rsidP="00D713EF">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b/>
          <w:bCs/>
          <w:color w:val="000000"/>
          <w:sz w:val="23"/>
          <w:szCs w:val="23"/>
          <w:lang w:eastAsia="pt-BR"/>
        </w:rPr>
        <w:t xml:space="preserve">REGISTRO DE PREÇOS </w:t>
      </w:r>
    </w:p>
    <w:p w:rsidR="003B1A53" w:rsidRPr="00D713EF" w:rsidRDefault="003B1A53" w:rsidP="00D713EF">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No dia</w:t>
      </w:r>
      <w:r w:rsidRPr="00D713EF">
        <w:rPr>
          <w:rFonts w:ascii="Times New Roman" w:eastAsia="Times New Roman" w:hAnsi="Times New Roman" w:cs="Times New Roman"/>
          <w:color w:val="000000"/>
          <w:sz w:val="23"/>
          <w:szCs w:val="23"/>
          <w:lang w:eastAsia="pt-BR"/>
        </w:rPr>
        <w:t xml:space="preserve"> 0</w:t>
      </w:r>
      <w:r w:rsidR="0014127C" w:rsidRPr="00D713EF">
        <w:rPr>
          <w:rFonts w:ascii="Times New Roman" w:eastAsia="Times New Roman" w:hAnsi="Times New Roman" w:cs="Times New Roman"/>
          <w:color w:val="000000"/>
          <w:sz w:val="23"/>
          <w:szCs w:val="23"/>
          <w:lang w:eastAsia="pt-BR"/>
        </w:rPr>
        <w:t>1</w:t>
      </w:r>
      <w:r w:rsidRPr="00D713EF">
        <w:rPr>
          <w:rFonts w:ascii="Times New Roman" w:eastAsia="Times New Roman" w:hAnsi="Times New Roman" w:cs="Times New Roman"/>
          <w:color w:val="000000"/>
          <w:sz w:val="23"/>
          <w:szCs w:val="23"/>
          <w:lang w:eastAsia="pt-BR"/>
        </w:rPr>
        <w:t xml:space="preserve"> </w:t>
      </w:r>
      <w:r w:rsidRPr="00D713EF">
        <w:rPr>
          <w:rFonts w:ascii="Times New Roman" w:eastAsia="Times New Roman" w:hAnsi="Times New Roman" w:cs="Times New Roman"/>
          <w:color w:val="000000"/>
          <w:sz w:val="23"/>
          <w:szCs w:val="23"/>
          <w:lang w:eastAsia="pt-BR"/>
        </w:rPr>
        <w:t xml:space="preserve">de </w:t>
      </w:r>
      <w:r w:rsidRPr="00D713EF">
        <w:rPr>
          <w:rFonts w:ascii="Times New Roman" w:eastAsia="Times New Roman" w:hAnsi="Times New Roman" w:cs="Times New Roman"/>
          <w:color w:val="000000"/>
          <w:sz w:val="23"/>
          <w:szCs w:val="23"/>
          <w:lang w:eastAsia="pt-BR"/>
        </w:rPr>
        <w:t xml:space="preserve">fevereiro </w:t>
      </w:r>
      <w:r w:rsidRPr="00D713EF">
        <w:rPr>
          <w:rFonts w:ascii="Times New Roman" w:eastAsia="Times New Roman" w:hAnsi="Times New Roman" w:cs="Times New Roman"/>
          <w:color w:val="000000"/>
          <w:sz w:val="23"/>
          <w:szCs w:val="23"/>
          <w:lang w:eastAsia="pt-BR"/>
        </w:rPr>
        <w:t>de 2019, na Prefeitura Municipal de Coronel Freitas - SC, pessoa jurídica de direito público interno, CNPJ n.º 83.021.824/0001-75, com sede na Avenida Santa Catarina, nº 1022, Coronel Freitas, SC, neste ato representado pelo seu Prefeito Municipal o Senhor Izeu Jonas Tozetto</w:t>
      </w:r>
      <w:r w:rsidRPr="00D713EF">
        <w:rPr>
          <w:rFonts w:ascii="Times New Roman" w:eastAsia="Times New Roman" w:hAnsi="Times New Roman" w:cs="Times New Roman"/>
          <w:b/>
          <w:bCs/>
          <w:color w:val="000000"/>
          <w:sz w:val="23"/>
          <w:szCs w:val="23"/>
          <w:lang w:eastAsia="pt-BR"/>
        </w:rPr>
        <w:t xml:space="preserve">, </w:t>
      </w:r>
      <w:r w:rsidRPr="00D713EF">
        <w:rPr>
          <w:rFonts w:ascii="Times New Roman" w:eastAsia="Times New Roman" w:hAnsi="Times New Roman" w:cs="Times New Roman"/>
          <w:color w:val="000000"/>
          <w:sz w:val="23"/>
          <w:szCs w:val="23"/>
          <w:lang w:eastAsia="pt-BR"/>
        </w:rPr>
        <w:t xml:space="preserve">nos termos da Lei n°. 10.520/02, Lei 8.666/93, Decreto Municipal nº 5.164, e das demais normas legais aplicáveis, em face da classificação das propostas apresentadas no Pregão Presencial para Registro de Preços nº. </w:t>
      </w:r>
      <w:r w:rsidRPr="00D713EF">
        <w:rPr>
          <w:rFonts w:ascii="Times New Roman" w:eastAsia="Times New Roman" w:hAnsi="Times New Roman" w:cs="Times New Roman"/>
          <w:color w:val="000000"/>
          <w:sz w:val="23"/>
          <w:szCs w:val="23"/>
          <w:lang w:eastAsia="pt-BR"/>
        </w:rPr>
        <w:t>05</w:t>
      </w:r>
      <w:r w:rsidRPr="00D713EF">
        <w:rPr>
          <w:rFonts w:ascii="Times New Roman" w:eastAsia="Times New Roman" w:hAnsi="Times New Roman" w:cs="Times New Roman"/>
          <w:color w:val="000000"/>
          <w:sz w:val="23"/>
          <w:szCs w:val="23"/>
          <w:lang w:eastAsia="pt-BR"/>
        </w:rPr>
        <w:t xml:space="preserve">/2019, ata de abertura da sessão e homologação pela autoridade competente, </w:t>
      </w:r>
      <w:r w:rsidRPr="00D713EF">
        <w:rPr>
          <w:rFonts w:ascii="Times New Roman" w:eastAsia="Times New Roman" w:hAnsi="Times New Roman" w:cs="Times New Roman"/>
          <w:b/>
          <w:bCs/>
          <w:color w:val="000000"/>
          <w:sz w:val="23"/>
          <w:szCs w:val="23"/>
          <w:lang w:eastAsia="pt-BR"/>
        </w:rPr>
        <w:t>RESOLVE</w:t>
      </w:r>
      <w:r w:rsidRPr="00D713EF">
        <w:rPr>
          <w:rFonts w:ascii="Times New Roman" w:eastAsia="Times New Roman" w:hAnsi="Times New Roman" w:cs="Times New Roman"/>
          <w:color w:val="000000"/>
          <w:sz w:val="23"/>
          <w:szCs w:val="23"/>
          <w:lang w:eastAsia="pt-BR"/>
        </w:rPr>
        <w:t xml:space="preserve"> registrar os preços da empresa </w:t>
      </w:r>
      <w:r w:rsidR="0044167F" w:rsidRPr="00D713EF">
        <w:rPr>
          <w:rFonts w:ascii="Times New Roman" w:eastAsia="Times New Roman" w:hAnsi="Times New Roman" w:cs="Times New Roman"/>
          <w:color w:val="000000"/>
          <w:sz w:val="23"/>
          <w:szCs w:val="23"/>
          <w:lang w:eastAsia="pt-BR"/>
        </w:rPr>
        <w:t>DERIVADOS DE CIMENTO PATO BRANCO LTDA</w:t>
      </w:r>
      <w:r w:rsidRPr="00D713EF">
        <w:rPr>
          <w:rFonts w:ascii="Times New Roman" w:eastAsia="Times New Roman" w:hAnsi="Times New Roman" w:cs="Times New Roman"/>
          <w:color w:val="000000"/>
          <w:sz w:val="23"/>
          <w:szCs w:val="23"/>
          <w:lang w:eastAsia="pt-BR"/>
        </w:rPr>
        <w:t xml:space="preserve">, inscrita no CNPJ </w:t>
      </w:r>
      <w:r w:rsidR="0044167F" w:rsidRPr="00D713EF">
        <w:rPr>
          <w:rFonts w:ascii="Times New Roman" w:eastAsia="Times New Roman" w:hAnsi="Times New Roman" w:cs="Times New Roman"/>
          <w:color w:val="000000"/>
          <w:sz w:val="23"/>
          <w:szCs w:val="23"/>
          <w:lang w:eastAsia="pt-BR"/>
        </w:rPr>
        <w:t>79.847.687/0001-55</w:t>
      </w:r>
      <w:r w:rsidRPr="00D713EF">
        <w:rPr>
          <w:rFonts w:ascii="Times New Roman" w:eastAsia="Times New Roman" w:hAnsi="Times New Roman" w:cs="Times New Roman"/>
          <w:color w:val="000000"/>
          <w:sz w:val="23"/>
          <w:szCs w:val="23"/>
          <w:lang w:eastAsia="pt-BR"/>
        </w:rPr>
        <w:t xml:space="preserve">, representada neste ato pelo Sr. </w:t>
      </w:r>
      <w:r w:rsidR="0014127C" w:rsidRPr="00D713EF">
        <w:rPr>
          <w:rFonts w:ascii="Times New Roman" w:eastAsia="Times New Roman" w:hAnsi="Times New Roman" w:cs="Times New Roman"/>
          <w:color w:val="000000"/>
          <w:sz w:val="23"/>
          <w:szCs w:val="23"/>
          <w:lang w:eastAsia="pt-BR"/>
        </w:rPr>
        <w:t>Eloy Roberto Lattmann</w:t>
      </w:r>
      <w:r w:rsidRPr="00D713EF">
        <w:rPr>
          <w:rFonts w:ascii="Times New Roman" w:eastAsia="Times New Roman" w:hAnsi="Times New Roman" w:cs="Times New Roman"/>
          <w:color w:val="000000"/>
          <w:sz w:val="23"/>
          <w:szCs w:val="23"/>
          <w:lang w:eastAsia="pt-BR"/>
        </w:rPr>
        <w:t xml:space="preserve">, portador do CPF n°. </w:t>
      </w:r>
      <w:r w:rsidR="0014127C" w:rsidRPr="00D713EF">
        <w:rPr>
          <w:rFonts w:ascii="Times New Roman" w:eastAsia="Times New Roman" w:hAnsi="Times New Roman" w:cs="Times New Roman"/>
          <w:color w:val="000000"/>
          <w:sz w:val="23"/>
          <w:szCs w:val="23"/>
          <w:lang w:eastAsia="pt-BR"/>
        </w:rPr>
        <w:t>371.565.439-20</w:t>
      </w:r>
      <w:r w:rsidRPr="00D713EF">
        <w:rPr>
          <w:rFonts w:ascii="Times New Roman" w:eastAsia="Times New Roman" w:hAnsi="Times New Roman" w:cs="Times New Roman"/>
          <w:color w:val="000000"/>
          <w:sz w:val="23"/>
          <w:szCs w:val="23"/>
          <w:lang w:eastAsia="pt-BR"/>
        </w:rPr>
        <w:t>, para possível aquisição do objeto referente ao Pregão Presencial supra citado.</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A empresa com preços registrados passará a ser denominada detentora da Ata de Registro de Preços após a assinatura desta.</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b/>
          <w:bCs/>
          <w:color w:val="000000"/>
          <w:sz w:val="23"/>
          <w:szCs w:val="23"/>
          <w:lang w:eastAsia="pt-BR"/>
        </w:rPr>
        <w:t>CLÁUSULA PRIMEIRA – DO OBJETO, PREÇOS E QUANTIDADES</w:t>
      </w:r>
    </w:p>
    <w:p w:rsidR="003B1A53" w:rsidRPr="00D713EF" w:rsidRDefault="003B1A53" w:rsidP="00D713EF">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3B1A53" w:rsidRPr="00D713EF" w:rsidRDefault="003B1A53" w:rsidP="00D713EF">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 xml:space="preserve">- A presente licitação tem por objeto o </w:t>
      </w:r>
      <w:r w:rsidRPr="00D713EF">
        <w:rPr>
          <w:rFonts w:ascii="Times New Roman" w:eastAsia="Times New Roman" w:hAnsi="Times New Roman" w:cs="Times New Roman"/>
          <w:sz w:val="23"/>
          <w:szCs w:val="23"/>
          <w:lang w:eastAsia="pt-BR"/>
        </w:rPr>
        <w:fldChar w:fldCharType="begin"/>
      </w:r>
      <w:r w:rsidRPr="00D713EF">
        <w:rPr>
          <w:rFonts w:ascii="Times New Roman" w:eastAsia="Times New Roman" w:hAnsi="Times New Roman" w:cs="Times New Roman"/>
          <w:sz w:val="23"/>
          <w:szCs w:val="23"/>
          <w:lang w:eastAsia="pt-BR"/>
        </w:rPr>
        <w:instrText xml:space="preserve"> DOCVARIABLE  ObjetoLicitacao  \* MERGEFORMAT </w:instrText>
      </w:r>
      <w:r w:rsidRPr="00D713EF">
        <w:rPr>
          <w:rFonts w:ascii="Times New Roman" w:eastAsia="Times New Roman" w:hAnsi="Times New Roman" w:cs="Times New Roman"/>
          <w:sz w:val="23"/>
          <w:szCs w:val="23"/>
          <w:lang w:eastAsia="pt-BR"/>
        </w:rPr>
        <w:fldChar w:fldCharType="separate"/>
      </w:r>
      <w:r w:rsidRPr="00D713EF">
        <w:rPr>
          <w:rFonts w:ascii="Times New Roman" w:eastAsia="Times New Roman" w:hAnsi="Times New Roman" w:cs="Times New Roman"/>
          <w:sz w:val="23"/>
          <w:szCs w:val="23"/>
          <w:lang w:eastAsia="pt-BR"/>
        </w:rPr>
        <w:t>REGISTRO DE PREÇO PARA POSSÍVEL AQUISIÇÃO DE TUBOS DE CONCRETO, GALERIAS E MEIO FIO.</w:t>
      </w:r>
      <w:r w:rsidRPr="00D713EF">
        <w:rPr>
          <w:rFonts w:ascii="Times New Roman" w:eastAsia="Times New Roman" w:hAnsi="Times New Roman" w:cs="Times New Roman"/>
          <w:sz w:val="23"/>
          <w:szCs w:val="23"/>
          <w:lang w:eastAsia="pt-BR"/>
        </w:rPr>
        <w:fldChar w:fldCharType="end"/>
      </w:r>
      <w:r w:rsidRPr="00D713EF">
        <w:rPr>
          <w:rFonts w:ascii="Times New Roman" w:eastAsia="Times New Roman" w:hAnsi="Times New Roman" w:cs="Times New Roman"/>
          <w:color w:val="000000"/>
          <w:sz w:val="23"/>
          <w:szCs w:val="23"/>
          <w:lang w:eastAsia="pt-BR"/>
        </w:rPr>
        <w:t>, conforme relação e especificações constantes no</w:t>
      </w:r>
      <w:r w:rsidR="0014127C" w:rsidRPr="00D713EF">
        <w:rPr>
          <w:rFonts w:ascii="Times New Roman" w:eastAsia="Times New Roman" w:hAnsi="Times New Roman" w:cs="Times New Roman"/>
          <w:color w:val="000000"/>
          <w:sz w:val="23"/>
          <w:szCs w:val="23"/>
          <w:lang w:eastAsia="pt-BR"/>
        </w:rPr>
        <w:t xml:space="preserve"> item 4 do</w:t>
      </w:r>
      <w:r w:rsidRPr="00D713EF">
        <w:rPr>
          <w:rFonts w:ascii="Times New Roman" w:eastAsia="Times New Roman" w:hAnsi="Times New Roman" w:cs="Times New Roman"/>
          <w:color w:val="000000"/>
          <w:sz w:val="23"/>
          <w:szCs w:val="23"/>
          <w:lang w:eastAsia="pt-BR"/>
        </w:rPr>
        <w:t xml:space="preserve"> </w:t>
      </w:r>
      <w:r w:rsidRPr="00D713EF">
        <w:rPr>
          <w:rFonts w:ascii="Times New Roman" w:eastAsia="Times New Roman" w:hAnsi="Times New Roman" w:cs="Times New Roman"/>
          <w:b/>
          <w:bCs/>
          <w:color w:val="000000"/>
          <w:sz w:val="23"/>
          <w:szCs w:val="23"/>
          <w:lang w:eastAsia="pt-BR"/>
        </w:rPr>
        <w:t xml:space="preserve">Anexo “D” </w:t>
      </w:r>
      <w:r w:rsidRPr="00D713EF">
        <w:rPr>
          <w:rFonts w:ascii="Times New Roman" w:eastAsia="Times New Roman" w:hAnsi="Times New Roman" w:cs="Times New Roman"/>
          <w:color w:val="000000"/>
          <w:sz w:val="23"/>
          <w:szCs w:val="23"/>
          <w:lang w:eastAsia="pt-BR"/>
        </w:rPr>
        <w:t>deste Edital</w:t>
      </w:r>
      <w:r w:rsidR="0014127C" w:rsidRPr="00D713EF">
        <w:rPr>
          <w:rFonts w:ascii="Times New Roman" w:eastAsia="Times New Roman" w:hAnsi="Times New Roman" w:cs="Times New Roman"/>
          <w:color w:val="000000"/>
          <w:sz w:val="23"/>
          <w:szCs w:val="23"/>
          <w:lang w:eastAsia="pt-BR"/>
        </w:rPr>
        <w:t xml:space="preserve"> e proposta comercial da contratada</w:t>
      </w:r>
      <w:r w:rsidRPr="00D713EF">
        <w:rPr>
          <w:rFonts w:ascii="Times New Roman" w:eastAsia="Times New Roman" w:hAnsi="Times New Roman" w:cs="Times New Roman"/>
          <w:color w:val="000000"/>
          <w:sz w:val="23"/>
          <w:szCs w:val="23"/>
          <w:lang w:eastAsia="pt-BR"/>
        </w:rPr>
        <w:t>.</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color w:val="000000"/>
          <w:sz w:val="23"/>
          <w:szCs w:val="23"/>
          <w:lang w:eastAsia="pt-BR"/>
        </w:rPr>
        <w:t>1.2</w:t>
      </w:r>
      <w:r w:rsidRPr="00D713EF">
        <w:rPr>
          <w:rFonts w:ascii="Times New Roman" w:eastAsia="Times New Roman" w:hAnsi="Times New Roman" w:cs="Times New Roman"/>
          <w:b/>
          <w:bCs/>
          <w:color w:val="000000"/>
          <w:sz w:val="23"/>
          <w:szCs w:val="23"/>
          <w:lang w:eastAsia="pt-BR"/>
        </w:rPr>
        <w:t xml:space="preserve"> - </w:t>
      </w:r>
      <w:r w:rsidRPr="00D713EF">
        <w:rPr>
          <w:rFonts w:ascii="Times New Roman" w:eastAsia="Times New Roman" w:hAnsi="Times New Roman" w:cs="Times New Roman"/>
          <w:color w:val="000000"/>
          <w:sz w:val="23"/>
          <w:szCs w:val="23"/>
          <w:lang w:eastAsia="pt-BR"/>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b/>
          <w:bCs/>
          <w:color w:val="000000"/>
          <w:sz w:val="23"/>
          <w:szCs w:val="23"/>
          <w:lang w:eastAsia="pt-BR"/>
        </w:rPr>
        <w:t>CLÁUSULA SEGUNDA – DA VALIDADE E DA VIGÊNCIA DA ATA</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 xml:space="preserve">2.1 – A presente Ata de Registro de Preços terá validade e vigência de </w:t>
      </w:r>
      <w:r w:rsidRPr="00D713EF">
        <w:rPr>
          <w:rFonts w:ascii="Times New Roman" w:eastAsia="Times New Roman" w:hAnsi="Times New Roman" w:cs="Times New Roman"/>
          <w:b/>
          <w:bCs/>
          <w:color w:val="000000"/>
          <w:sz w:val="23"/>
          <w:szCs w:val="23"/>
          <w:lang w:eastAsia="pt-BR"/>
        </w:rPr>
        <w:t>12 (doze) meses</w:t>
      </w:r>
      <w:r w:rsidRPr="00D713EF">
        <w:rPr>
          <w:rFonts w:ascii="Times New Roman" w:eastAsia="Times New Roman" w:hAnsi="Times New Roman" w:cs="Times New Roman"/>
          <w:color w:val="000000"/>
          <w:sz w:val="23"/>
          <w:szCs w:val="23"/>
          <w:lang w:eastAsia="pt-BR"/>
        </w:rPr>
        <w:t xml:space="preserve"> consecutivos contados da data de assinatura, ou até que durarem as quantidades estimadas, sendo o que ocorrer primeiro. </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b/>
          <w:bCs/>
          <w:color w:val="000000"/>
          <w:sz w:val="23"/>
          <w:szCs w:val="23"/>
          <w:lang w:eastAsia="pt-BR"/>
        </w:rPr>
        <w:t>CLÁUSULA TERCEIRA – DAS ALTERAÇÕES NA ATA</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3.1 - A Ata poderá sofrer alterações de acordo com as condições estabelecidas no art. 65 da Lei 8.666/93.</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lastRenderedPageBreak/>
        <w:t>3.2 - Os preços, durante a vigência da Ata, serão fixos e irreajustáveis, exceto nas hipóteses devidamente comprovadas, de ocorrência de situação prevista na alínea “d” do inciso II do art. 65 da Lei 8666/93 ou de redução dos preços praticados no mercado.</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 xml:space="preserve">I </w:t>
      </w:r>
      <w:r w:rsidRPr="00D713EF">
        <w:rPr>
          <w:rFonts w:ascii="Times New Roman" w:eastAsia="Times New Roman" w:hAnsi="Times New Roman" w:cs="Times New Roman"/>
          <w:b/>
          <w:bCs/>
          <w:color w:val="000000"/>
          <w:sz w:val="23"/>
          <w:szCs w:val="23"/>
          <w:lang w:eastAsia="pt-BR"/>
        </w:rPr>
        <w:t xml:space="preserve">- </w:t>
      </w:r>
      <w:r w:rsidRPr="00D713EF">
        <w:rPr>
          <w:rFonts w:ascii="Times New Roman" w:eastAsia="Times New Roman" w:hAnsi="Times New Roman" w:cs="Times New Roman"/>
          <w:color w:val="000000"/>
          <w:sz w:val="23"/>
          <w:szCs w:val="23"/>
          <w:lang w:eastAsia="pt-BR"/>
        </w:rPr>
        <w:t>Mesmo comprovada à ocorrência de situação prevista na alínea “d”, do inciso II, do art. 65 da Lei n. º 8.666/93, a Administração, se julgar conveniente, poderá optar por cancelar a presente Ata de Registro de Preço e iniciar outro processo licitatório.</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widowControl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 xml:space="preserve">II </w:t>
      </w:r>
      <w:r w:rsidRPr="00D713EF">
        <w:rPr>
          <w:rFonts w:ascii="Times New Roman" w:eastAsia="Times New Roman" w:hAnsi="Times New Roman" w:cs="Times New Roman"/>
          <w:b/>
          <w:bCs/>
          <w:color w:val="000000"/>
          <w:sz w:val="23"/>
          <w:szCs w:val="23"/>
          <w:lang w:eastAsia="pt-BR"/>
        </w:rPr>
        <w:t xml:space="preserve">- </w:t>
      </w:r>
      <w:r w:rsidRPr="00D713EF">
        <w:rPr>
          <w:rFonts w:ascii="Times New Roman" w:eastAsia="Times New Roman" w:hAnsi="Times New Roman" w:cs="Times New Roman"/>
          <w:color w:val="000000"/>
          <w:sz w:val="23"/>
          <w:szCs w:val="23"/>
          <w:lang w:eastAsia="pt-BR"/>
        </w:rPr>
        <w:t>Optado pela recomposição dos valores, aplicar-se-á na forma que segue:</w:t>
      </w:r>
    </w:p>
    <w:p w:rsidR="003B1A53" w:rsidRPr="00D713EF" w:rsidRDefault="003B1A53" w:rsidP="00D713EF">
      <w:pPr>
        <w:widowControl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widowControl w:val="0"/>
        <w:numPr>
          <w:ilvl w:val="0"/>
          <w:numId w:val="2"/>
        </w:numPr>
        <w:spacing w:line="240" w:lineRule="auto"/>
        <w:contextualSpacing/>
        <w:jc w:val="both"/>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color w:val="000000"/>
          <w:sz w:val="23"/>
          <w:szCs w:val="23"/>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3B1A53" w:rsidRPr="00D713EF" w:rsidRDefault="003B1A53" w:rsidP="00D713EF">
      <w:pPr>
        <w:widowControl w:val="0"/>
        <w:spacing w:line="240" w:lineRule="auto"/>
        <w:ind w:left="720"/>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a.1</w:t>
      </w:r>
      <w:r w:rsidRPr="00D713EF">
        <w:rPr>
          <w:rFonts w:ascii="Times New Roman" w:eastAsia="Times New Roman" w:hAnsi="Times New Roman" w:cs="Times New Roman"/>
          <w:b/>
          <w:bCs/>
          <w:color w:val="000000"/>
          <w:sz w:val="23"/>
          <w:szCs w:val="23"/>
          <w:lang w:eastAsia="pt-BR"/>
        </w:rPr>
        <w:t xml:space="preserve">- </w:t>
      </w:r>
      <w:r w:rsidRPr="00D713EF">
        <w:rPr>
          <w:rFonts w:ascii="Times New Roman" w:eastAsia="Times New Roman" w:hAnsi="Times New Roman" w:cs="Times New Roman"/>
          <w:color w:val="000000"/>
          <w:sz w:val="23"/>
          <w:szCs w:val="23"/>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3B1A53" w:rsidRPr="00D713EF" w:rsidRDefault="003B1A53" w:rsidP="00D713EF">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a.2 - Só serão aceitas folhas de pagamento e outras despesas, conforme previsto na alínea anterior, cuja data de emissão seja superior a apresentação da proposta no certame licitatório e inferior a data de vigência da presente ata de registro de preços.</w:t>
      </w:r>
    </w:p>
    <w:p w:rsidR="003B1A53" w:rsidRPr="00D713EF" w:rsidRDefault="003B1A53" w:rsidP="00D713EF">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a.3 - O valor verificado após a aplicação do índice de reajuste não poderá ser superior ao praticado pela empresa no mercado geral, devendo-se, neste caso, aplicar a redução no respectivo índice de modo a manter a compatibilidade dos preços.</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3.3 - Quando o preço inicialmente registrado, por motivo superveniente, tornar-se superior ao preço praticado no mercado o Órgão Gerenciador da ATA deverá:</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3.3.1 - convocar o fornecedor visando à negociação para redução de preços e sua adequação ao praticado pelo mercado;</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3.3.2 - frustrada a negociação, o fornecedor será liberado do compromisso assumido;</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3.3.3 - convocar os demais fornecedores visando igual oportunidade de negociação.</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3.4 - Quando o preço de mercado tornar-se superior aos preços registrados e o fornecedor, mediante requerimento devidamente comprovado, não puder cumprir o compromisso, o Órgão Gerenciador poderá:</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a) liberar o fornecedor do compromisso assumido, sem aplicação da penalidade, confirmando a veracidade dos motivos e comprovantes apresentados, se a comunicação ocorrer antes do pedido de fornecimento.</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lastRenderedPageBreak/>
        <w:t>b) convocar os demais fornecedores visando igual oportunidade de negociação.</w:t>
      </w:r>
    </w:p>
    <w:p w:rsidR="003B1A53" w:rsidRPr="00D713EF" w:rsidRDefault="003B1A53" w:rsidP="00D713EF">
      <w:pPr>
        <w:autoSpaceDE w:val="0"/>
        <w:autoSpaceDN w:val="0"/>
        <w:adjustRightInd w:val="0"/>
        <w:spacing w:line="240" w:lineRule="auto"/>
        <w:ind w:firstLine="709"/>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3.5 -A alteração da Ata de Registro de Preços dependerá em qualquer caso da comprovação das condições de habilitação atualizadas do fornecedor convocado.</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3.6 -Não havendo êxito nas negociações, o Órgão Gerenciador deverá proceder à revogação da Ata de Registro de Preços, adotando as medidas cabíveis para obtenção da contratação mais vantajosa.</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b/>
          <w:bCs/>
          <w:color w:val="000000"/>
          <w:sz w:val="23"/>
          <w:szCs w:val="23"/>
          <w:lang w:eastAsia="pt-BR"/>
        </w:rPr>
        <w:t xml:space="preserve">CLÁUSULA QUARTA - DA UTILIZAÇÃO DA ATA DE REGISTRO DE PREÇOS </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4.1 - O preço ofertado pelas empresas signatárias da presente Ata de Registro de Preços é o especificado nos Anexos do Edital de Registro de Preços n°</w:t>
      </w:r>
      <w:r w:rsidRPr="00D713EF">
        <w:rPr>
          <w:rFonts w:ascii="Times New Roman" w:eastAsia="Times New Roman" w:hAnsi="Times New Roman" w:cs="Times New Roman"/>
          <w:b/>
          <w:snapToGrid w:val="0"/>
          <w:color w:val="000000"/>
          <w:sz w:val="23"/>
          <w:szCs w:val="23"/>
          <w:lang w:eastAsia="pt-BR"/>
        </w:rPr>
        <w:fldChar w:fldCharType="begin"/>
      </w:r>
      <w:r w:rsidRPr="00D713EF">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D713EF">
        <w:rPr>
          <w:rFonts w:ascii="Times New Roman" w:eastAsia="Times New Roman" w:hAnsi="Times New Roman" w:cs="Times New Roman"/>
          <w:b/>
          <w:snapToGrid w:val="0"/>
          <w:color w:val="000000"/>
          <w:sz w:val="23"/>
          <w:szCs w:val="23"/>
          <w:lang w:eastAsia="pt-BR"/>
        </w:rPr>
        <w:fldChar w:fldCharType="separate"/>
      </w:r>
      <w:r w:rsidRPr="00D713EF">
        <w:rPr>
          <w:rFonts w:ascii="Times New Roman" w:eastAsia="Times New Roman" w:hAnsi="Times New Roman" w:cs="Times New Roman"/>
          <w:b/>
          <w:snapToGrid w:val="0"/>
          <w:color w:val="000000"/>
          <w:sz w:val="23"/>
          <w:szCs w:val="23"/>
          <w:lang w:eastAsia="pt-BR"/>
        </w:rPr>
        <w:t>5/2019</w:t>
      </w:r>
      <w:r w:rsidRPr="00D713EF">
        <w:rPr>
          <w:rFonts w:ascii="Times New Roman" w:eastAsia="Times New Roman" w:hAnsi="Times New Roman" w:cs="Times New Roman"/>
          <w:b/>
          <w:snapToGrid w:val="0"/>
          <w:color w:val="000000"/>
          <w:sz w:val="23"/>
          <w:szCs w:val="23"/>
          <w:lang w:eastAsia="pt-BR"/>
        </w:rPr>
        <w:fldChar w:fldCharType="end"/>
      </w:r>
      <w:r w:rsidRPr="00D713EF">
        <w:rPr>
          <w:rFonts w:ascii="Times New Roman" w:eastAsia="Times New Roman" w:hAnsi="Times New Roman" w:cs="Times New Roman"/>
          <w:color w:val="000000"/>
          <w:sz w:val="23"/>
          <w:szCs w:val="23"/>
          <w:lang w:eastAsia="pt-BR"/>
        </w:rPr>
        <w:t>, de acordo com a respectiva classificação no certame licitatório citado ao preâmbulo deste.</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4.3 - O preço unitário a ser pago do item será o constante da proposta apresentada, no certame licitatório citado ao preâmbulo deste, pela empresa detentora da presente Ata, as quais também a integram.</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b/>
          <w:bCs/>
          <w:color w:val="000000"/>
          <w:sz w:val="23"/>
          <w:szCs w:val="23"/>
          <w:lang w:eastAsia="pt-BR"/>
        </w:rPr>
        <w:t xml:space="preserve">CLÁUSULA QUINTA – DAS REQUISIÇÕES E DO LOCAL </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spacing w:line="240" w:lineRule="auto"/>
        <w:ind w:right="-1"/>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5.2 - A empresa detentora deverá fornecer o serviço o(s) item(s), conforme necessidade da Secretaria, apenas mediante solicitação, durante a vigência da ATA, de segunda a sexta-feira das 07h30min às 11h30min e das 13h às 17h horas.</w:t>
      </w:r>
    </w:p>
    <w:p w:rsidR="003B1A53" w:rsidRPr="00D713EF" w:rsidRDefault="003B1A53" w:rsidP="00D713EF">
      <w:pPr>
        <w:spacing w:line="240" w:lineRule="auto"/>
        <w:ind w:right="-1"/>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b/>
          <w:bCs/>
          <w:color w:val="000000"/>
          <w:sz w:val="23"/>
          <w:szCs w:val="23"/>
          <w:lang w:eastAsia="pt-BR"/>
        </w:rPr>
        <w:t>CLÁUSULA SEXTA – DA EXECUÇÃO E PRAZO DE ENTREGA</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highlight w:val="yellow"/>
          <w:lang w:eastAsia="pt-BR"/>
        </w:rPr>
      </w:pPr>
    </w:p>
    <w:p w:rsidR="003B1A53" w:rsidRPr="00D713EF" w:rsidRDefault="003B1A53" w:rsidP="00D713EF">
      <w:pPr>
        <w:autoSpaceDE w:val="0"/>
        <w:autoSpaceDN w:val="0"/>
        <w:adjustRightInd w:val="0"/>
        <w:spacing w:line="240" w:lineRule="auto"/>
        <w:contextualSpacing/>
        <w:rPr>
          <w:rFonts w:ascii="Times New Roman" w:hAnsi="Times New Roman" w:cs="Times New Roman"/>
          <w:sz w:val="23"/>
          <w:szCs w:val="23"/>
          <w:lang w:eastAsia="pt-BR"/>
        </w:rPr>
      </w:pPr>
      <w:r w:rsidRPr="00D713EF">
        <w:rPr>
          <w:rFonts w:ascii="Times New Roman" w:eastAsia="Times New Roman" w:hAnsi="Times New Roman" w:cs="Times New Roman"/>
          <w:color w:val="000000"/>
          <w:sz w:val="23"/>
          <w:szCs w:val="23"/>
          <w:lang w:eastAsia="pt-BR"/>
        </w:rPr>
        <w:t xml:space="preserve">6.1 – A(s) licitante(s) vencedora(s) obriga(m)-se a entregar os produtos, </w:t>
      </w:r>
      <w:r w:rsidRPr="00D713EF">
        <w:rPr>
          <w:rFonts w:ascii="Times New Roman" w:hAnsi="Times New Roman" w:cs="Times New Roman"/>
          <w:sz w:val="23"/>
          <w:szCs w:val="23"/>
          <w:lang w:eastAsia="pt-BR"/>
        </w:rPr>
        <w:t>objetos desta licitação</w:t>
      </w:r>
      <w:r w:rsidRPr="00D713EF">
        <w:rPr>
          <w:rFonts w:ascii="Times New Roman" w:eastAsia="Times New Roman" w:hAnsi="Times New Roman" w:cs="Times New Roman"/>
          <w:color w:val="000000"/>
          <w:sz w:val="23"/>
          <w:szCs w:val="23"/>
          <w:lang w:eastAsia="pt-BR"/>
        </w:rPr>
        <w:t xml:space="preserve"> no prazo máximo de </w:t>
      </w:r>
      <w:r w:rsidRPr="00D713EF">
        <w:rPr>
          <w:rFonts w:ascii="Times New Roman" w:eastAsia="Times New Roman" w:hAnsi="Times New Roman" w:cs="Times New Roman"/>
          <w:color w:val="000000"/>
          <w:sz w:val="23"/>
          <w:szCs w:val="23"/>
          <w:lang w:eastAsia="pt-BR"/>
        </w:rPr>
        <w:fldChar w:fldCharType="begin"/>
      </w:r>
      <w:r w:rsidRPr="00D713EF">
        <w:rPr>
          <w:rFonts w:ascii="Times New Roman" w:eastAsia="Times New Roman" w:hAnsi="Times New Roman" w:cs="Times New Roman"/>
          <w:color w:val="000000"/>
          <w:sz w:val="23"/>
          <w:szCs w:val="23"/>
          <w:lang w:eastAsia="pt-BR"/>
        </w:rPr>
        <w:instrText xml:space="preserve"> DOCVARIABLE  PrazoEntrega  \* MERGEFORMAT </w:instrText>
      </w:r>
      <w:r w:rsidRPr="00D713EF">
        <w:rPr>
          <w:rFonts w:ascii="Times New Roman" w:eastAsia="Times New Roman" w:hAnsi="Times New Roman" w:cs="Times New Roman"/>
          <w:color w:val="000000"/>
          <w:sz w:val="23"/>
          <w:szCs w:val="23"/>
          <w:lang w:eastAsia="pt-BR"/>
        </w:rPr>
        <w:fldChar w:fldCharType="separate"/>
      </w:r>
      <w:r w:rsidRPr="00D713EF">
        <w:rPr>
          <w:rFonts w:ascii="Times New Roman" w:eastAsia="Times New Roman" w:hAnsi="Times New Roman" w:cs="Times New Roman"/>
          <w:color w:val="000000"/>
          <w:sz w:val="23"/>
          <w:szCs w:val="23"/>
          <w:lang w:eastAsia="pt-BR"/>
        </w:rPr>
        <w:t>15 dias</w:t>
      </w:r>
      <w:r w:rsidRPr="00D713EF">
        <w:rPr>
          <w:rFonts w:ascii="Times New Roman" w:eastAsia="Times New Roman" w:hAnsi="Times New Roman" w:cs="Times New Roman"/>
          <w:color w:val="000000"/>
          <w:sz w:val="23"/>
          <w:szCs w:val="23"/>
          <w:lang w:eastAsia="pt-BR"/>
        </w:rPr>
        <w:fldChar w:fldCharType="end"/>
      </w:r>
      <w:r w:rsidRPr="00D713EF">
        <w:rPr>
          <w:rFonts w:ascii="Times New Roman" w:hAnsi="Times New Roman" w:cs="Times New Roman"/>
          <w:sz w:val="23"/>
          <w:szCs w:val="23"/>
          <w:lang w:eastAsia="pt-BR"/>
        </w:rPr>
        <w:t>, consecutivos, contados da data de recebimento das autorizações de fornecimento.</w:t>
      </w:r>
    </w:p>
    <w:p w:rsidR="003B1A53" w:rsidRPr="00D713EF" w:rsidRDefault="003B1A53" w:rsidP="00D713EF">
      <w:pPr>
        <w:spacing w:line="240" w:lineRule="auto"/>
        <w:ind w:right="-1"/>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spacing w:line="240" w:lineRule="auto"/>
        <w:ind w:right="-1"/>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6.2 – Os produtos objetos desta licitação deverão ser entregues conforme a necessidade e pedido de cada secretaria, ou da respectiva secretaria detentora da ata, de segunda a sexta-feira das 07:30 às 11:30 e das 13:00 às 17:00 horas;</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b/>
          <w:bCs/>
          <w:color w:val="000000"/>
          <w:sz w:val="23"/>
          <w:szCs w:val="23"/>
          <w:lang w:eastAsia="pt-BR"/>
        </w:rPr>
        <w:t xml:space="preserve">CLÁUSULA SÉTIMA - DO PAGAMENTO </w:t>
      </w:r>
    </w:p>
    <w:p w:rsidR="003B1A53" w:rsidRPr="00D713EF" w:rsidRDefault="003B1A53" w:rsidP="00D713EF">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D713EF">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7.1 –O pagamento à DETENTORA, será em até 30 (trinta) dias após o recebimento definitivo da Nota Fiscal / Fatura contendo o número do Empenho a que se refere e o termo de recebimento, ao Setor de Compras. </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D713EF">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lastRenderedPageBreak/>
        <w:t>7.2. A Nota Fiscal / Fatura que for apresentada com erro será devolvida ao detentor, para retificação ou substituição, contando-se o prazo estabelecido no subitem 7.1, a partir da data de sua reapresentação.</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D713EF">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b/>
          <w:bCs/>
          <w:color w:val="000000"/>
          <w:sz w:val="23"/>
          <w:szCs w:val="23"/>
          <w:lang w:eastAsia="pt-BR"/>
        </w:rPr>
        <w:t xml:space="preserve">CLÁUSULA OITAVA - DAS PENALIDADES </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 xml:space="preserve">I – </w:t>
      </w:r>
      <w:r w:rsidRPr="00D713EF">
        <w:rPr>
          <w:rFonts w:ascii="Times New Roman" w:eastAsia="Times New Roman" w:hAnsi="Times New Roman" w:cs="Times New Roman"/>
          <w:b/>
          <w:bCs/>
          <w:color w:val="000000"/>
          <w:sz w:val="23"/>
          <w:szCs w:val="23"/>
          <w:lang w:eastAsia="pt-BR"/>
        </w:rPr>
        <w:t>advertência</w:t>
      </w:r>
      <w:r w:rsidRPr="00D713EF">
        <w:rPr>
          <w:rFonts w:ascii="Times New Roman" w:eastAsia="Times New Roman" w:hAnsi="Times New Roman" w:cs="Times New Roman"/>
          <w:color w:val="000000"/>
          <w:sz w:val="23"/>
          <w:szCs w:val="23"/>
          <w:lang w:eastAsia="pt-BR"/>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 xml:space="preserve">II – </w:t>
      </w:r>
      <w:r w:rsidRPr="00D713EF">
        <w:rPr>
          <w:rFonts w:ascii="Times New Roman" w:eastAsia="Times New Roman" w:hAnsi="Times New Roman" w:cs="Times New Roman"/>
          <w:b/>
          <w:bCs/>
          <w:color w:val="000000"/>
          <w:sz w:val="23"/>
          <w:szCs w:val="23"/>
          <w:lang w:eastAsia="pt-BR"/>
        </w:rPr>
        <w:t>multa</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 xml:space="preserve">a) </w:t>
      </w:r>
      <w:r w:rsidRPr="00D713EF">
        <w:rPr>
          <w:rFonts w:ascii="Times New Roman" w:eastAsia="Times New Roman" w:hAnsi="Times New Roman" w:cs="Times New Roman"/>
          <w:b/>
          <w:bCs/>
          <w:color w:val="000000"/>
          <w:sz w:val="23"/>
          <w:szCs w:val="23"/>
          <w:lang w:eastAsia="pt-BR"/>
        </w:rPr>
        <w:t xml:space="preserve">de 10 % </w:t>
      </w:r>
      <w:r w:rsidRPr="00D713EF">
        <w:rPr>
          <w:rFonts w:ascii="Times New Roman" w:eastAsia="Times New Roman" w:hAnsi="Times New Roman" w:cs="Times New Roman"/>
          <w:color w:val="000000"/>
          <w:sz w:val="23"/>
          <w:szCs w:val="23"/>
          <w:lang w:eastAsia="pt-BR"/>
        </w:rPr>
        <w:t>(dez por cento) sobre o valor total da Ata de Registro de Preço, devido à recusa imotivada em assiná-la, contados a partir do primeiro dia após ter expirado o prazo de assinatura estabelecido pelo edital.</w:t>
      </w: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 xml:space="preserve">b) </w:t>
      </w:r>
      <w:r w:rsidRPr="00D713EF">
        <w:rPr>
          <w:rFonts w:ascii="Times New Roman" w:eastAsia="Times New Roman" w:hAnsi="Times New Roman" w:cs="Times New Roman"/>
          <w:b/>
          <w:bCs/>
          <w:color w:val="000000"/>
          <w:sz w:val="23"/>
          <w:szCs w:val="23"/>
          <w:lang w:eastAsia="pt-BR"/>
        </w:rPr>
        <w:t>de 20%</w:t>
      </w:r>
      <w:r w:rsidRPr="00D713EF">
        <w:rPr>
          <w:rFonts w:ascii="Times New Roman" w:eastAsia="Times New Roman" w:hAnsi="Times New Roman" w:cs="Times New Roman"/>
          <w:color w:val="000000"/>
          <w:sz w:val="23"/>
          <w:szCs w:val="23"/>
          <w:lang w:eastAsia="pt-BR"/>
        </w:rPr>
        <w:t xml:space="preserve"> (vinte por cento) em caso de não cumprimento da ATA ou cumprimento parcial, incidente sobre o valor total da ATA em caso de inexecução total, ou parte não cumprida em caso de inexecução parcial. </w:t>
      </w: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 xml:space="preserve">c) </w:t>
      </w:r>
      <w:r w:rsidRPr="00D713EF">
        <w:rPr>
          <w:rFonts w:ascii="Times New Roman" w:eastAsia="Times New Roman" w:hAnsi="Times New Roman" w:cs="Times New Roman"/>
          <w:b/>
          <w:bCs/>
          <w:color w:val="000000"/>
          <w:sz w:val="23"/>
          <w:szCs w:val="23"/>
          <w:lang w:eastAsia="pt-BR"/>
        </w:rPr>
        <w:t>de 0,33%</w:t>
      </w:r>
      <w:r w:rsidRPr="00D713EF">
        <w:rPr>
          <w:rFonts w:ascii="Times New Roman" w:eastAsia="Times New Roman" w:hAnsi="Times New Roman" w:cs="Times New Roman"/>
          <w:color w:val="000000"/>
          <w:sz w:val="23"/>
          <w:szCs w:val="23"/>
          <w:lang w:eastAsia="pt-BR"/>
        </w:rPr>
        <w:t xml:space="preserve"> (trinta e três centésimos por cento) pelo atraso injustificado na entrega do objeto deste edital, sobre o valor total da(s) obrigação(ões) não cumprida(s), por dia de atraso, limitada ao total de 20% (vinte por cento) sobre o valor total da Ata de Registro de Preço.</w:t>
      </w: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Parágrafo único. Entende-se por valor total da Ata de Registro de Preço o montante dos preços totais finais oferecidos pela (s) licitante (s) após etapa de lances, considerando os itens do objeto que lhe tenham sidos adjudicados.</w:t>
      </w: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III – </w:t>
      </w:r>
      <w:r w:rsidRPr="00D713EF">
        <w:rPr>
          <w:rFonts w:ascii="Times New Roman" w:eastAsia="Times New Roman" w:hAnsi="Times New Roman" w:cs="Times New Roman"/>
          <w:b/>
          <w:bCs/>
          <w:color w:val="000000"/>
          <w:sz w:val="23"/>
          <w:szCs w:val="23"/>
          <w:lang w:eastAsia="pt-BR"/>
        </w:rPr>
        <w:t>suspensão temporária</w:t>
      </w:r>
      <w:r w:rsidRPr="00D713EF">
        <w:rPr>
          <w:rFonts w:ascii="Times New Roman" w:eastAsia="Times New Roman" w:hAnsi="Times New Roman" w:cs="Times New Roman"/>
          <w:color w:val="000000"/>
          <w:sz w:val="23"/>
          <w:szCs w:val="23"/>
          <w:lang w:eastAsia="pt-BR"/>
        </w:rPr>
        <w:t xml:space="preserve"> de participação em licitação e impedimento de contratar com a Administração, por prazo não superior a 02 (dois) anos;</w:t>
      </w: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IV - </w:t>
      </w:r>
      <w:r w:rsidRPr="00D713EF">
        <w:rPr>
          <w:rFonts w:ascii="Times New Roman" w:eastAsia="Times New Roman" w:hAnsi="Times New Roman" w:cs="Times New Roman"/>
          <w:b/>
          <w:bCs/>
          <w:color w:val="000000"/>
          <w:sz w:val="23"/>
          <w:szCs w:val="23"/>
          <w:lang w:eastAsia="pt-BR"/>
        </w:rPr>
        <w:t>declaração de inidoneidade</w:t>
      </w:r>
      <w:r w:rsidRPr="00D713EF">
        <w:rPr>
          <w:rFonts w:ascii="Times New Roman" w:eastAsia="Times New Roman" w:hAnsi="Times New Roman" w:cs="Times New Roman"/>
          <w:color w:val="000000"/>
          <w:sz w:val="23"/>
          <w:szCs w:val="23"/>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3B1A53" w:rsidRPr="00D713EF" w:rsidRDefault="003B1A53" w:rsidP="00D713EF">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 xml:space="preserve">A licitante declarada inidônea nos termos do inciso IV da presente cláusula, ficará impedida de licitar e de contratar com a Administração Pública, pelo o prazo de até </w:t>
      </w:r>
      <w:r w:rsidRPr="00D713EF">
        <w:rPr>
          <w:rFonts w:ascii="Times New Roman" w:eastAsia="Times New Roman" w:hAnsi="Times New Roman" w:cs="Times New Roman"/>
          <w:b/>
          <w:bCs/>
          <w:color w:val="000000"/>
          <w:sz w:val="23"/>
          <w:szCs w:val="23"/>
          <w:lang w:eastAsia="pt-BR"/>
        </w:rPr>
        <w:t>2</w:t>
      </w:r>
      <w:r w:rsidRPr="00D713EF">
        <w:rPr>
          <w:rFonts w:ascii="Times New Roman" w:eastAsia="Times New Roman" w:hAnsi="Times New Roman" w:cs="Times New Roman"/>
          <w:color w:val="000000"/>
          <w:sz w:val="23"/>
          <w:szCs w:val="23"/>
          <w:lang w:eastAsia="pt-BR"/>
        </w:rPr>
        <w:t xml:space="preserve">(dois) anos, garantido o direito prévio da citação e de ampla </w:t>
      </w:r>
      <w:r w:rsidRPr="00D713EF">
        <w:rPr>
          <w:rFonts w:ascii="Times New Roman" w:eastAsia="Times New Roman" w:hAnsi="Times New Roman" w:cs="Times New Roman"/>
          <w:color w:val="000000"/>
          <w:sz w:val="23"/>
          <w:szCs w:val="23"/>
          <w:lang w:eastAsia="pt-BR"/>
        </w:rPr>
        <w:lastRenderedPageBreak/>
        <w:t>defesa enquanto perdurar os motivos determinantes da punição ou até que seja promovida a reabilitação perante a própria autoridade que aplicou a penalidade.</w:t>
      </w:r>
    </w:p>
    <w:p w:rsidR="003B1A53" w:rsidRPr="00D713EF" w:rsidRDefault="003B1A53" w:rsidP="00D713EF">
      <w:pPr>
        <w:autoSpaceDE w:val="0"/>
        <w:autoSpaceDN w:val="0"/>
        <w:adjustRightInd w:val="0"/>
        <w:spacing w:line="240" w:lineRule="auto"/>
        <w:ind w:left="1069"/>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tabs>
          <w:tab w:val="num" w:pos="540"/>
        </w:tabs>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8.2. As penalidades poderão ser aplicadas isolada ou cumulativamente, nos termos do art. 87 da Lei nº 8.666/93;</w:t>
      </w: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widowControl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3B1A53" w:rsidRPr="00D713EF" w:rsidRDefault="003B1A53" w:rsidP="00D713EF">
      <w:pPr>
        <w:widowControl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8.7. A Administração poderá deixar de aplicar as penalidades previstas nesta cláusula, se admitidas às justificativas apresentadas pela licitante vencedora, nos termos do que dispõe o artigo 43, parágrafo 6º c/c artigo 81, e artigo 87, “</w:t>
      </w:r>
      <w:r w:rsidRPr="00D713EF">
        <w:rPr>
          <w:rFonts w:ascii="Times New Roman" w:eastAsia="Times New Roman" w:hAnsi="Times New Roman" w:cs="Times New Roman"/>
          <w:i/>
          <w:iCs/>
          <w:color w:val="000000"/>
          <w:sz w:val="23"/>
          <w:szCs w:val="23"/>
          <w:lang w:eastAsia="pt-BR"/>
        </w:rPr>
        <w:t>caput</w:t>
      </w:r>
      <w:r w:rsidRPr="00D713EF">
        <w:rPr>
          <w:rFonts w:ascii="Times New Roman" w:eastAsia="Times New Roman" w:hAnsi="Times New Roman" w:cs="Times New Roman"/>
          <w:color w:val="000000"/>
          <w:sz w:val="23"/>
          <w:szCs w:val="23"/>
          <w:lang w:eastAsia="pt-BR"/>
        </w:rPr>
        <w:t>”, da Lei nº 8.666/93.</w:t>
      </w:r>
    </w:p>
    <w:p w:rsidR="003B1A53" w:rsidRPr="00D713EF" w:rsidRDefault="003B1A53" w:rsidP="00D713EF">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8.8. Nenhum pagamento será realizado ao fornecedor enquanto pendente de liquidação qualquer obrigação financeira que lhe for imposta em virtude de penalidade ou inadimplência contratual.</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3B1A53" w:rsidRPr="00D713EF" w:rsidRDefault="003B1A53" w:rsidP="00D713EF">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highlight w:val="green"/>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b/>
          <w:bCs/>
          <w:color w:val="000000"/>
          <w:sz w:val="23"/>
          <w:szCs w:val="23"/>
          <w:lang w:eastAsia="pt-BR"/>
        </w:rPr>
        <w:t>CLÁUSULA NONA – DO CANCELAMENTO DA ATA DE REGISTRO DE PREÇOS</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9.1 - O cancelamento da Ata de Registro de Preços Edital será realizado na forma do item 16 do Processo de Licitação nº</w:t>
      </w:r>
      <w:r w:rsidRPr="00D713EF">
        <w:rPr>
          <w:rFonts w:ascii="Times New Roman" w:eastAsia="Times New Roman" w:hAnsi="Times New Roman" w:cs="Times New Roman"/>
          <w:color w:val="000000"/>
          <w:sz w:val="23"/>
          <w:szCs w:val="23"/>
          <w:lang w:eastAsia="pt-BR"/>
        </w:rPr>
        <w:fldChar w:fldCharType="begin"/>
      </w:r>
      <w:r w:rsidRPr="00D713EF">
        <w:rPr>
          <w:rFonts w:ascii="Times New Roman" w:eastAsia="Times New Roman" w:hAnsi="Times New Roman" w:cs="Times New Roman"/>
          <w:color w:val="000000"/>
          <w:sz w:val="23"/>
          <w:szCs w:val="23"/>
          <w:lang w:eastAsia="pt-BR"/>
        </w:rPr>
        <w:instrText xml:space="preserve"> DOCVARIABLE  NumLicitacao  \* MERGEFORMAT </w:instrText>
      </w:r>
      <w:r w:rsidRPr="00D713EF">
        <w:rPr>
          <w:rFonts w:ascii="Times New Roman" w:eastAsia="Times New Roman" w:hAnsi="Times New Roman" w:cs="Times New Roman"/>
          <w:color w:val="000000"/>
          <w:sz w:val="23"/>
          <w:szCs w:val="23"/>
          <w:lang w:eastAsia="pt-BR"/>
        </w:rPr>
        <w:fldChar w:fldCharType="separate"/>
      </w:r>
      <w:r w:rsidRPr="00D713EF">
        <w:rPr>
          <w:rFonts w:ascii="Times New Roman" w:eastAsia="Times New Roman" w:hAnsi="Times New Roman" w:cs="Times New Roman"/>
          <w:color w:val="000000"/>
          <w:sz w:val="23"/>
          <w:szCs w:val="23"/>
          <w:lang w:eastAsia="pt-BR"/>
        </w:rPr>
        <w:t>5/2019</w:t>
      </w:r>
      <w:r w:rsidRPr="00D713EF">
        <w:rPr>
          <w:rFonts w:ascii="Times New Roman" w:eastAsia="Times New Roman" w:hAnsi="Times New Roman" w:cs="Times New Roman"/>
          <w:color w:val="000000"/>
          <w:sz w:val="23"/>
          <w:szCs w:val="23"/>
          <w:lang w:eastAsia="pt-BR"/>
        </w:rPr>
        <w:fldChar w:fldCharType="end"/>
      </w:r>
      <w:r w:rsidRPr="00D713EF">
        <w:rPr>
          <w:rFonts w:ascii="Times New Roman" w:eastAsia="Times New Roman" w:hAnsi="Times New Roman" w:cs="Times New Roman"/>
          <w:color w:val="000000"/>
          <w:sz w:val="23"/>
          <w:szCs w:val="23"/>
          <w:lang w:eastAsia="pt-BR"/>
        </w:rPr>
        <w:t xml:space="preserve">, independente de sua transcrição. </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b/>
          <w:bCs/>
          <w:color w:val="000000"/>
          <w:sz w:val="23"/>
          <w:szCs w:val="23"/>
          <w:lang w:eastAsia="pt-BR"/>
        </w:rPr>
        <w:t xml:space="preserve">CLÁUSULA DÉCIMA - DA MANUTENÇÃO DAS CONDIÇÕES DE HABILITAÇÃO </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3B1A53" w:rsidRPr="00D713EF" w:rsidRDefault="003B1A53" w:rsidP="00D713EF">
      <w:pPr>
        <w:keepNext/>
        <w:spacing w:line="240" w:lineRule="auto"/>
        <w:contextualSpacing/>
        <w:jc w:val="both"/>
        <w:outlineLvl w:val="3"/>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3B1A53" w:rsidRPr="00D713EF" w:rsidRDefault="003B1A53" w:rsidP="00D713EF">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A atualização dos documentos e certidões exigidos para habilitação será registrada juntamente ao Cadastro Geral de Fornecedores do Município.</w:t>
      </w:r>
    </w:p>
    <w:p w:rsidR="003B1A53" w:rsidRPr="00D713EF" w:rsidRDefault="003B1A53" w:rsidP="00D713EF">
      <w:pPr>
        <w:widowControl w:val="0"/>
        <w:tabs>
          <w:tab w:val="left" w:pos="708"/>
          <w:tab w:val="left" w:pos="2270"/>
          <w:tab w:val="left" w:pos="4294"/>
        </w:tabs>
        <w:snapToGrid w:val="0"/>
        <w:spacing w:line="240" w:lineRule="auto"/>
        <w:ind w:left="720"/>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b/>
          <w:bCs/>
          <w:color w:val="000000"/>
          <w:sz w:val="23"/>
          <w:szCs w:val="23"/>
          <w:lang w:eastAsia="pt-BR"/>
        </w:rPr>
        <w:t>CLÁUSULA DÉCIMA PRIMEIRA – DAS DISPOSIÇÕES FINAIS E DO FORO</w:t>
      </w:r>
    </w:p>
    <w:p w:rsidR="003B1A53" w:rsidRPr="00D713EF" w:rsidRDefault="003B1A53" w:rsidP="00D713EF">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11.1 - A empresa acima descrita passará a ser denominada detentora da Ata de Registro de Preços após a assinatura desta.</w:t>
      </w:r>
    </w:p>
    <w:p w:rsidR="003B1A53" w:rsidRPr="00D713EF" w:rsidRDefault="003B1A53" w:rsidP="00D713EF">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color w:val="000000"/>
          <w:sz w:val="23"/>
          <w:szCs w:val="23"/>
          <w:lang w:eastAsia="pt-BR"/>
        </w:rPr>
      </w:pPr>
      <w:r w:rsidRPr="00D713EF">
        <w:rPr>
          <w:rFonts w:ascii="Times New Roman" w:eastAsia="Times New Roman" w:hAnsi="Times New Roman" w:cs="Times New Roman"/>
          <w:color w:val="000000"/>
          <w:sz w:val="23"/>
          <w:szCs w:val="23"/>
          <w:lang w:eastAsia="pt-BR"/>
        </w:rPr>
        <w:t xml:space="preserve">11.2 - Integram esta Ata, o edital do Pregão Presencial RP </w:t>
      </w:r>
      <w:r w:rsidRPr="00D713EF">
        <w:rPr>
          <w:rFonts w:ascii="Times New Roman" w:eastAsia="Times New Roman" w:hAnsi="Times New Roman" w:cs="Times New Roman"/>
          <w:b/>
          <w:color w:val="000000"/>
          <w:sz w:val="23"/>
          <w:szCs w:val="23"/>
          <w:lang w:eastAsia="pt-BR"/>
        </w:rPr>
        <w:t xml:space="preserve">nº </w:t>
      </w:r>
      <w:r w:rsidRPr="00D713EF">
        <w:rPr>
          <w:rFonts w:ascii="Times New Roman" w:eastAsia="Times New Roman" w:hAnsi="Times New Roman" w:cs="Times New Roman"/>
          <w:b/>
          <w:snapToGrid w:val="0"/>
          <w:color w:val="000000"/>
          <w:sz w:val="23"/>
          <w:szCs w:val="23"/>
          <w:lang w:eastAsia="pt-BR"/>
        </w:rPr>
        <w:fldChar w:fldCharType="begin"/>
      </w:r>
      <w:r w:rsidRPr="00D713EF">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D713EF">
        <w:rPr>
          <w:rFonts w:ascii="Times New Roman" w:eastAsia="Times New Roman" w:hAnsi="Times New Roman" w:cs="Times New Roman"/>
          <w:b/>
          <w:snapToGrid w:val="0"/>
          <w:color w:val="000000"/>
          <w:sz w:val="23"/>
          <w:szCs w:val="23"/>
          <w:lang w:eastAsia="pt-BR"/>
        </w:rPr>
        <w:fldChar w:fldCharType="separate"/>
      </w:r>
      <w:r w:rsidRPr="00D713EF">
        <w:rPr>
          <w:rFonts w:ascii="Times New Roman" w:eastAsia="Times New Roman" w:hAnsi="Times New Roman" w:cs="Times New Roman"/>
          <w:b/>
          <w:snapToGrid w:val="0"/>
          <w:color w:val="000000"/>
          <w:sz w:val="23"/>
          <w:szCs w:val="23"/>
          <w:lang w:eastAsia="pt-BR"/>
        </w:rPr>
        <w:t>5/2019</w:t>
      </w:r>
      <w:r w:rsidRPr="00D713EF">
        <w:rPr>
          <w:rFonts w:ascii="Times New Roman" w:eastAsia="Times New Roman" w:hAnsi="Times New Roman" w:cs="Times New Roman"/>
          <w:b/>
          <w:snapToGrid w:val="0"/>
          <w:color w:val="000000"/>
          <w:sz w:val="23"/>
          <w:szCs w:val="23"/>
          <w:lang w:eastAsia="pt-BR"/>
        </w:rPr>
        <w:fldChar w:fldCharType="end"/>
      </w:r>
      <w:r w:rsidRPr="00D713EF">
        <w:rPr>
          <w:rFonts w:ascii="Times New Roman" w:eastAsia="Times New Roman" w:hAnsi="Times New Roman" w:cs="Times New Roman"/>
          <w:b/>
          <w:snapToGrid w:val="0"/>
          <w:color w:val="000000"/>
          <w:sz w:val="23"/>
          <w:szCs w:val="23"/>
          <w:lang w:eastAsia="pt-BR"/>
        </w:rPr>
        <w:t xml:space="preserve"> </w:t>
      </w:r>
      <w:r w:rsidRPr="00D713EF">
        <w:rPr>
          <w:rFonts w:ascii="Times New Roman" w:eastAsia="Times New Roman" w:hAnsi="Times New Roman" w:cs="Times New Roman"/>
          <w:color w:val="000000"/>
          <w:sz w:val="23"/>
          <w:szCs w:val="23"/>
          <w:lang w:eastAsia="pt-BR"/>
        </w:rPr>
        <w:t>e a proposta da Detentora da Ata, independente de sua transcrição.</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11.3 – O Município providenciará a publicação respectiva, em resumo, da ATA de Registro de Preço, na forma prevista em Lei.</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11.4 - Os casos omissos serão resolvidos de acordo com a Lei 10.520/2002, Lei 8.666/93, e demais normas aplicáveis.</w:t>
      </w:r>
    </w:p>
    <w:p w:rsidR="003B1A53" w:rsidRPr="00D713EF" w:rsidRDefault="003B1A53" w:rsidP="00D713EF">
      <w:pPr>
        <w:spacing w:line="240" w:lineRule="auto"/>
        <w:contextualSpacing/>
        <w:jc w:val="center"/>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11.5 - Fica eleito o Foro da Comarca de Coronel Freitas - SC para dirimir quaisquer questões decorrentes da utilização da presente ata.</w:t>
      </w:r>
    </w:p>
    <w:p w:rsidR="003B1A53" w:rsidRPr="00D713EF" w:rsidRDefault="003B1A53" w:rsidP="00D713EF">
      <w:pPr>
        <w:spacing w:line="240" w:lineRule="auto"/>
        <w:contextualSpacing/>
        <w:jc w:val="center"/>
        <w:rPr>
          <w:rFonts w:ascii="Times New Roman" w:eastAsia="Times New Roman" w:hAnsi="Times New Roman" w:cs="Times New Roman"/>
          <w:color w:val="000000"/>
          <w:sz w:val="23"/>
          <w:szCs w:val="23"/>
          <w:lang w:eastAsia="pt-BR"/>
        </w:rPr>
      </w:pPr>
    </w:p>
    <w:p w:rsidR="003B1A53" w:rsidRPr="00D713EF" w:rsidRDefault="003B1A53" w:rsidP="00D713EF">
      <w:pPr>
        <w:spacing w:line="240" w:lineRule="auto"/>
        <w:contextualSpacing/>
        <w:rPr>
          <w:rFonts w:ascii="Times New Roman" w:eastAsia="Times New Roman" w:hAnsi="Times New Roman" w:cs="Times New Roman"/>
          <w:b/>
          <w:bCs/>
          <w:sz w:val="23"/>
          <w:szCs w:val="23"/>
          <w:lang w:eastAsia="pt-BR"/>
        </w:rPr>
      </w:pPr>
      <w:r w:rsidRPr="00D713EF">
        <w:rPr>
          <w:rFonts w:ascii="Times New Roman" w:eastAsia="Times New Roman" w:hAnsi="Times New Roman" w:cs="Times New Roman"/>
          <w:sz w:val="23"/>
          <w:szCs w:val="23"/>
          <w:lang w:eastAsia="pt-BR"/>
        </w:rPr>
        <w:t xml:space="preserve">Coronel Freitas, SC </w:t>
      </w:r>
      <w:r w:rsidR="00D713EF" w:rsidRPr="00D713EF">
        <w:rPr>
          <w:rFonts w:ascii="Times New Roman" w:eastAsia="Times New Roman" w:hAnsi="Times New Roman" w:cs="Times New Roman"/>
          <w:sz w:val="23"/>
          <w:szCs w:val="23"/>
          <w:lang w:eastAsia="pt-BR"/>
        </w:rPr>
        <w:t>05</w:t>
      </w:r>
      <w:r w:rsidRPr="00D713EF">
        <w:rPr>
          <w:rFonts w:ascii="Times New Roman" w:eastAsia="Times New Roman" w:hAnsi="Times New Roman" w:cs="Times New Roman"/>
          <w:sz w:val="23"/>
          <w:szCs w:val="23"/>
          <w:lang w:eastAsia="pt-BR"/>
        </w:rPr>
        <w:t xml:space="preserve"> de</w:t>
      </w:r>
      <w:r w:rsidR="00D713EF" w:rsidRPr="00D713EF">
        <w:rPr>
          <w:rFonts w:ascii="Times New Roman" w:eastAsia="Times New Roman" w:hAnsi="Times New Roman" w:cs="Times New Roman"/>
          <w:sz w:val="23"/>
          <w:szCs w:val="23"/>
          <w:lang w:eastAsia="pt-BR"/>
        </w:rPr>
        <w:t xml:space="preserve"> fevereiro </w:t>
      </w:r>
      <w:r w:rsidRPr="00D713EF">
        <w:rPr>
          <w:rFonts w:ascii="Times New Roman" w:eastAsia="Times New Roman" w:hAnsi="Times New Roman" w:cs="Times New Roman"/>
          <w:sz w:val="23"/>
          <w:szCs w:val="23"/>
          <w:lang w:eastAsia="pt-BR"/>
        </w:rPr>
        <w:t>de 2019.</w:t>
      </w:r>
    </w:p>
    <w:p w:rsidR="003B1A53" w:rsidRPr="00D713EF" w:rsidRDefault="003B1A53" w:rsidP="00D713EF">
      <w:pPr>
        <w:spacing w:line="240" w:lineRule="auto"/>
        <w:contextualSpacing/>
        <w:jc w:val="center"/>
        <w:rPr>
          <w:rFonts w:ascii="Times New Roman" w:eastAsia="Times New Roman" w:hAnsi="Times New Roman" w:cs="Times New Roman"/>
          <w:b/>
          <w:bCs/>
          <w:color w:val="000000"/>
          <w:sz w:val="23"/>
          <w:szCs w:val="23"/>
          <w:lang w:eastAsia="pt-BR"/>
        </w:rPr>
      </w:pPr>
    </w:p>
    <w:p w:rsidR="003B1A53" w:rsidRPr="00D713EF" w:rsidRDefault="003B1A53" w:rsidP="00D713EF">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3B1A53" w:rsidRDefault="003B1A53" w:rsidP="00D713EF">
      <w:pPr>
        <w:widowControl w:val="0"/>
        <w:spacing w:line="240" w:lineRule="auto"/>
        <w:contextualSpacing/>
        <w:rPr>
          <w:rFonts w:ascii="Times New Roman" w:eastAsia="Times New Roman" w:hAnsi="Times New Roman" w:cs="Times New Roman"/>
          <w:color w:val="000000"/>
          <w:sz w:val="23"/>
          <w:szCs w:val="23"/>
          <w:lang w:eastAsia="pt-BR"/>
        </w:rPr>
      </w:pPr>
    </w:p>
    <w:p w:rsidR="00D713EF" w:rsidRPr="00D713EF" w:rsidRDefault="00D713EF" w:rsidP="00D713EF">
      <w:pPr>
        <w:widowControl w:val="0"/>
        <w:spacing w:line="240" w:lineRule="auto"/>
        <w:contextualSpacing/>
        <w:rPr>
          <w:rFonts w:ascii="Times New Roman" w:eastAsia="Times New Roman" w:hAnsi="Times New Roman" w:cs="Times New Roman"/>
          <w:color w:val="000000"/>
          <w:sz w:val="23"/>
          <w:szCs w:val="23"/>
          <w:lang w:eastAsia="pt-BR"/>
        </w:rPr>
      </w:pPr>
    </w:p>
    <w:p w:rsidR="003B1A53" w:rsidRPr="00D713EF" w:rsidRDefault="003B1A53" w:rsidP="00D713EF">
      <w:pPr>
        <w:widowControl w:val="0"/>
        <w:spacing w:line="240" w:lineRule="auto"/>
        <w:contextualSpacing/>
        <w:jc w:val="center"/>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Prefeito Municipal</w:t>
      </w:r>
    </w:p>
    <w:p w:rsidR="003B1A53" w:rsidRPr="00D713EF" w:rsidRDefault="003B1A53" w:rsidP="00D713EF">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b/>
          <w:bCs/>
          <w:color w:val="000000"/>
          <w:sz w:val="23"/>
          <w:szCs w:val="23"/>
          <w:lang w:eastAsia="pt-BR"/>
        </w:rPr>
        <w:t>CONTRATANTE</w:t>
      </w:r>
    </w:p>
    <w:p w:rsidR="003B1A53" w:rsidRDefault="003B1A53" w:rsidP="00D713EF">
      <w:pPr>
        <w:spacing w:line="240" w:lineRule="auto"/>
        <w:contextualSpacing/>
        <w:rPr>
          <w:rFonts w:ascii="Times New Roman" w:eastAsia="Times New Roman" w:hAnsi="Times New Roman" w:cs="Times New Roman"/>
          <w:b/>
          <w:bCs/>
          <w:color w:val="000000"/>
          <w:sz w:val="23"/>
          <w:szCs w:val="23"/>
          <w:lang w:eastAsia="pt-BR"/>
        </w:rPr>
      </w:pPr>
    </w:p>
    <w:p w:rsidR="00D713EF" w:rsidRDefault="00D713EF" w:rsidP="00D713EF">
      <w:pPr>
        <w:spacing w:line="240" w:lineRule="auto"/>
        <w:contextualSpacing/>
        <w:rPr>
          <w:rFonts w:ascii="Times New Roman" w:eastAsia="Times New Roman" w:hAnsi="Times New Roman" w:cs="Times New Roman"/>
          <w:b/>
          <w:bCs/>
          <w:color w:val="000000"/>
          <w:sz w:val="23"/>
          <w:szCs w:val="23"/>
          <w:lang w:eastAsia="pt-BR"/>
        </w:rPr>
      </w:pPr>
    </w:p>
    <w:p w:rsidR="00D713EF" w:rsidRPr="00D713EF" w:rsidRDefault="00D713EF" w:rsidP="00D713EF">
      <w:pPr>
        <w:spacing w:line="240" w:lineRule="auto"/>
        <w:contextualSpacing/>
        <w:rPr>
          <w:rFonts w:ascii="Times New Roman" w:eastAsia="Times New Roman" w:hAnsi="Times New Roman" w:cs="Times New Roman"/>
          <w:b/>
          <w:bCs/>
          <w:color w:val="000000"/>
          <w:sz w:val="23"/>
          <w:szCs w:val="23"/>
          <w:lang w:eastAsia="pt-BR"/>
        </w:rPr>
      </w:pPr>
    </w:p>
    <w:p w:rsidR="003B1A53" w:rsidRPr="00D713EF" w:rsidRDefault="003B1A53" w:rsidP="00D713EF">
      <w:pPr>
        <w:spacing w:line="240" w:lineRule="auto"/>
        <w:contextualSpacing/>
        <w:jc w:val="center"/>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b/>
          <w:bCs/>
          <w:color w:val="000000"/>
          <w:sz w:val="23"/>
          <w:szCs w:val="23"/>
          <w:lang w:eastAsia="pt-BR"/>
        </w:rPr>
        <w:t>Representante legal da Detentora da Ata</w:t>
      </w:r>
    </w:p>
    <w:p w:rsidR="003B1A53" w:rsidRPr="00D713EF" w:rsidRDefault="003B1A53" w:rsidP="00D713EF">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b/>
          <w:bCs/>
          <w:color w:val="000000"/>
          <w:sz w:val="23"/>
          <w:szCs w:val="23"/>
          <w:lang w:eastAsia="pt-BR"/>
        </w:rPr>
        <w:t>CONTRATADA</w:t>
      </w:r>
    </w:p>
    <w:p w:rsidR="003B1A53" w:rsidRPr="00D713EF" w:rsidRDefault="003B1A53" w:rsidP="00D713EF">
      <w:pPr>
        <w:widowControl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widowControl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widowControl w:val="0"/>
        <w:spacing w:line="240" w:lineRule="auto"/>
        <w:contextualSpacing/>
        <w:jc w:val="center"/>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b/>
          <w:bCs/>
          <w:color w:val="000000"/>
          <w:sz w:val="23"/>
          <w:szCs w:val="23"/>
          <w:lang w:eastAsia="pt-BR"/>
        </w:rPr>
        <w:t>Secretária de Administração</w:t>
      </w:r>
    </w:p>
    <w:p w:rsidR="003B1A53" w:rsidRPr="00D713EF" w:rsidRDefault="003B1A53" w:rsidP="00D713EF">
      <w:pPr>
        <w:widowControl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widowControl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Testemunhas:</w:t>
      </w:r>
    </w:p>
    <w:p w:rsidR="003B1A53" w:rsidRPr="00D713EF" w:rsidRDefault="003B1A53" w:rsidP="00D713EF">
      <w:pPr>
        <w:widowControl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widowControl w:val="0"/>
        <w:tabs>
          <w:tab w:val="left" w:pos="4536"/>
        </w:tabs>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01.</w:t>
      </w:r>
      <w:r w:rsidRPr="00D713EF">
        <w:rPr>
          <w:rFonts w:ascii="Times New Roman" w:eastAsia="Times New Roman" w:hAnsi="Times New Roman" w:cs="Times New Roman"/>
          <w:color w:val="000000"/>
          <w:sz w:val="23"/>
          <w:szCs w:val="23"/>
          <w:lang w:eastAsia="pt-BR"/>
        </w:rPr>
        <w:tab/>
        <w:t xml:space="preserve">02. </w:t>
      </w:r>
    </w:p>
    <w:p w:rsidR="003B1A53" w:rsidRPr="00D713EF" w:rsidRDefault="003B1A53" w:rsidP="00D713E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Nome:</w:t>
      </w:r>
      <w:r w:rsidRPr="00D713EF">
        <w:rPr>
          <w:rFonts w:ascii="Times New Roman" w:eastAsia="Times New Roman" w:hAnsi="Times New Roman" w:cs="Times New Roman"/>
          <w:color w:val="000000"/>
          <w:sz w:val="23"/>
          <w:szCs w:val="23"/>
          <w:lang w:eastAsia="pt-BR"/>
        </w:rPr>
        <w:tab/>
      </w:r>
      <w:r w:rsidRPr="00D713EF">
        <w:rPr>
          <w:rFonts w:ascii="Times New Roman" w:eastAsia="Times New Roman" w:hAnsi="Times New Roman" w:cs="Times New Roman"/>
          <w:color w:val="000000"/>
          <w:sz w:val="23"/>
          <w:szCs w:val="23"/>
          <w:lang w:eastAsia="pt-BR"/>
        </w:rPr>
        <w:tab/>
        <w:t>Nome:</w:t>
      </w:r>
      <w:r w:rsidRPr="00D713EF">
        <w:rPr>
          <w:rFonts w:ascii="Times New Roman" w:eastAsia="Times New Roman" w:hAnsi="Times New Roman" w:cs="Times New Roman"/>
          <w:color w:val="000000"/>
          <w:sz w:val="23"/>
          <w:szCs w:val="23"/>
          <w:lang w:eastAsia="pt-BR"/>
        </w:rPr>
        <w:tab/>
      </w:r>
    </w:p>
    <w:p w:rsidR="003B1A53" w:rsidRPr="00D713EF" w:rsidRDefault="003B1A53" w:rsidP="00D713E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bookmarkStart w:id="0" w:name="_GoBack"/>
      <w:bookmarkEnd w:id="0"/>
    </w:p>
    <w:sectPr w:rsidR="003B1A53" w:rsidRPr="00D713EF">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3EF" w:rsidRDefault="00D713EF" w:rsidP="00D713EF">
      <w:pPr>
        <w:spacing w:line="240" w:lineRule="auto"/>
      </w:pPr>
      <w:r>
        <w:separator/>
      </w:r>
    </w:p>
  </w:endnote>
  <w:endnote w:type="continuationSeparator" w:id="0">
    <w:p w:rsidR="00D713EF" w:rsidRDefault="00D713EF" w:rsidP="00D713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265697"/>
      <w:docPartObj>
        <w:docPartGallery w:val="Page Numbers (Bottom of Page)"/>
        <w:docPartUnique/>
      </w:docPartObj>
    </w:sdtPr>
    <w:sdtContent>
      <w:p w:rsidR="00D713EF" w:rsidRDefault="00D713EF">
        <w:pPr>
          <w:pStyle w:val="Rodap"/>
          <w:jc w:val="right"/>
        </w:pPr>
        <w:r>
          <w:fldChar w:fldCharType="begin"/>
        </w:r>
        <w:r>
          <w:instrText>PAGE   \* MERGEFORMAT</w:instrText>
        </w:r>
        <w:r>
          <w:fldChar w:fldCharType="separate"/>
        </w:r>
        <w:r>
          <w:rPr>
            <w:noProof/>
          </w:rPr>
          <w:t>6</w:t>
        </w:r>
        <w:r>
          <w:fldChar w:fldCharType="end"/>
        </w:r>
      </w:p>
    </w:sdtContent>
  </w:sdt>
  <w:p w:rsidR="00D713EF" w:rsidRDefault="00D713E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3EF" w:rsidRDefault="00D713EF" w:rsidP="00D713EF">
      <w:pPr>
        <w:spacing w:line="240" w:lineRule="auto"/>
      </w:pPr>
      <w:r>
        <w:separator/>
      </w:r>
    </w:p>
  </w:footnote>
  <w:footnote w:type="continuationSeparator" w:id="0">
    <w:p w:rsidR="00D713EF" w:rsidRDefault="00D713EF" w:rsidP="00D713E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53"/>
    <w:rsid w:val="0014127C"/>
    <w:rsid w:val="002045F1"/>
    <w:rsid w:val="00261FB5"/>
    <w:rsid w:val="003B1A53"/>
    <w:rsid w:val="0044167F"/>
    <w:rsid w:val="00D713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A53"/>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713EF"/>
    <w:pPr>
      <w:tabs>
        <w:tab w:val="center" w:pos="4252"/>
        <w:tab w:val="right" w:pos="8504"/>
      </w:tabs>
      <w:spacing w:line="240" w:lineRule="auto"/>
    </w:pPr>
  </w:style>
  <w:style w:type="character" w:customStyle="1" w:styleId="CabealhoChar">
    <w:name w:val="Cabeçalho Char"/>
    <w:basedOn w:val="Fontepargpadro"/>
    <w:link w:val="Cabealho"/>
    <w:uiPriority w:val="99"/>
    <w:rsid w:val="00D713EF"/>
    <w:rPr>
      <w:rFonts w:ascii="Calibri" w:eastAsia="Calibri" w:hAnsi="Calibri" w:cs="Calibri"/>
    </w:rPr>
  </w:style>
  <w:style w:type="paragraph" w:styleId="Rodap">
    <w:name w:val="footer"/>
    <w:basedOn w:val="Normal"/>
    <w:link w:val="RodapChar"/>
    <w:uiPriority w:val="99"/>
    <w:unhideWhenUsed/>
    <w:rsid w:val="00D713EF"/>
    <w:pPr>
      <w:tabs>
        <w:tab w:val="center" w:pos="4252"/>
        <w:tab w:val="right" w:pos="8504"/>
      </w:tabs>
      <w:spacing w:line="240" w:lineRule="auto"/>
    </w:pPr>
  </w:style>
  <w:style w:type="character" w:customStyle="1" w:styleId="RodapChar">
    <w:name w:val="Rodapé Char"/>
    <w:basedOn w:val="Fontepargpadro"/>
    <w:link w:val="Rodap"/>
    <w:uiPriority w:val="99"/>
    <w:rsid w:val="00D713EF"/>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A53"/>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713EF"/>
    <w:pPr>
      <w:tabs>
        <w:tab w:val="center" w:pos="4252"/>
        <w:tab w:val="right" w:pos="8504"/>
      </w:tabs>
      <w:spacing w:line="240" w:lineRule="auto"/>
    </w:pPr>
  </w:style>
  <w:style w:type="character" w:customStyle="1" w:styleId="CabealhoChar">
    <w:name w:val="Cabeçalho Char"/>
    <w:basedOn w:val="Fontepargpadro"/>
    <w:link w:val="Cabealho"/>
    <w:uiPriority w:val="99"/>
    <w:rsid w:val="00D713EF"/>
    <w:rPr>
      <w:rFonts w:ascii="Calibri" w:eastAsia="Calibri" w:hAnsi="Calibri" w:cs="Calibri"/>
    </w:rPr>
  </w:style>
  <w:style w:type="paragraph" w:styleId="Rodap">
    <w:name w:val="footer"/>
    <w:basedOn w:val="Normal"/>
    <w:link w:val="RodapChar"/>
    <w:uiPriority w:val="99"/>
    <w:unhideWhenUsed/>
    <w:rsid w:val="00D713EF"/>
    <w:pPr>
      <w:tabs>
        <w:tab w:val="center" w:pos="4252"/>
        <w:tab w:val="right" w:pos="8504"/>
      </w:tabs>
      <w:spacing w:line="240" w:lineRule="auto"/>
    </w:pPr>
  </w:style>
  <w:style w:type="character" w:customStyle="1" w:styleId="RodapChar">
    <w:name w:val="Rodapé Char"/>
    <w:basedOn w:val="Fontepargpadro"/>
    <w:link w:val="Rodap"/>
    <w:uiPriority w:val="99"/>
    <w:rsid w:val="00D713E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2389</Words>
  <Characters>12902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1</cp:revision>
  <dcterms:created xsi:type="dcterms:W3CDTF">2019-02-08T11:47:00Z</dcterms:created>
  <dcterms:modified xsi:type="dcterms:W3CDTF">2019-02-08T12:35:00Z</dcterms:modified>
</cp:coreProperties>
</file>