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CA" w:rsidRPr="00907773" w:rsidRDefault="00AD3DCA" w:rsidP="00AD3DC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b/>
          <w:bCs/>
          <w:color w:val="000000"/>
          <w:sz w:val="24"/>
          <w:szCs w:val="24"/>
          <w:lang w:eastAsia="pt-BR"/>
        </w:rPr>
        <w:t xml:space="preserve">PREGÃO PRESENCIAL RP Nº </w:t>
      </w:r>
      <w:r w:rsidRPr="00907773">
        <w:rPr>
          <w:rFonts w:ascii="Times New Roman" w:eastAsia="Times New Roman" w:hAnsi="Times New Roman" w:cs="Times New Roman"/>
          <w:b/>
          <w:snapToGrid w:val="0"/>
          <w:color w:val="000000"/>
          <w:sz w:val="24"/>
          <w:szCs w:val="24"/>
          <w:lang w:eastAsia="pt-BR"/>
        </w:rPr>
        <w:fldChar w:fldCharType="begin"/>
      </w:r>
      <w:r w:rsidRPr="00907773">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0777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95/2019</w:t>
      </w:r>
      <w:r w:rsidRPr="00907773">
        <w:rPr>
          <w:rFonts w:ascii="Times New Roman" w:eastAsia="Times New Roman" w:hAnsi="Times New Roman" w:cs="Times New Roman"/>
          <w:b/>
          <w:snapToGrid w:val="0"/>
          <w:color w:val="000000"/>
          <w:sz w:val="24"/>
          <w:szCs w:val="24"/>
          <w:lang w:eastAsia="pt-BR"/>
        </w:rPr>
        <w:fldChar w:fldCharType="end"/>
      </w:r>
      <w:r w:rsidRPr="00907773">
        <w:rPr>
          <w:rFonts w:ascii="Times New Roman" w:eastAsia="Times New Roman" w:hAnsi="Times New Roman" w:cs="Times New Roman"/>
          <w:b/>
          <w:snapToGrid w:val="0"/>
          <w:color w:val="000000"/>
          <w:sz w:val="24"/>
          <w:szCs w:val="24"/>
          <w:lang w:eastAsia="pt-BR"/>
        </w:rPr>
        <w:t>/</w:t>
      </w:r>
      <w:r w:rsidRPr="00907773">
        <w:rPr>
          <w:rFonts w:ascii="Times New Roman" w:eastAsia="Times New Roman" w:hAnsi="Times New Roman" w:cs="Times New Roman"/>
          <w:b/>
          <w:snapToGrid w:val="0"/>
          <w:color w:val="000000"/>
          <w:sz w:val="24"/>
          <w:szCs w:val="24"/>
          <w:lang w:eastAsia="pt-BR"/>
        </w:rPr>
        <w:fldChar w:fldCharType="begin"/>
      </w:r>
      <w:r w:rsidRPr="00907773">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90777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907773">
        <w:rPr>
          <w:rFonts w:ascii="Times New Roman" w:eastAsia="Times New Roman" w:hAnsi="Times New Roman" w:cs="Times New Roman"/>
          <w:b/>
          <w:snapToGrid w:val="0"/>
          <w:color w:val="000000"/>
          <w:sz w:val="24"/>
          <w:szCs w:val="24"/>
          <w:lang w:eastAsia="pt-BR"/>
        </w:rPr>
        <w:fldChar w:fldCharType="end"/>
      </w:r>
    </w:p>
    <w:p w:rsidR="00AD3DCA" w:rsidRPr="00907773" w:rsidRDefault="00AD3DCA" w:rsidP="00AD3DCA">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D3DCA" w:rsidRPr="00907773" w:rsidRDefault="00AD3DCA" w:rsidP="00AD3DC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55</w:t>
      </w:r>
      <w:r w:rsidRPr="00907773">
        <w:rPr>
          <w:rFonts w:ascii="Times New Roman" w:eastAsia="Times New Roman" w:hAnsi="Times New Roman" w:cs="Times New Roman"/>
          <w:b/>
          <w:bCs/>
          <w:color w:val="000000"/>
          <w:sz w:val="24"/>
          <w:szCs w:val="24"/>
          <w:lang w:eastAsia="pt-BR"/>
        </w:rPr>
        <w:t>/2019</w:t>
      </w:r>
    </w:p>
    <w:p w:rsidR="00AD3DCA" w:rsidRPr="00907773" w:rsidRDefault="00AD3DCA" w:rsidP="00AD3DC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D3DCA" w:rsidRPr="00907773" w:rsidRDefault="00AD3DCA" w:rsidP="00AD3DC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D3DCA" w:rsidRPr="00907773" w:rsidRDefault="00AD3DCA" w:rsidP="00AD3DC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b/>
          <w:bCs/>
          <w:color w:val="000000"/>
          <w:sz w:val="24"/>
          <w:szCs w:val="24"/>
          <w:lang w:eastAsia="pt-BR"/>
        </w:rPr>
        <w:t xml:space="preserve">PREGÃO PRESENCIAL Nº </w:t>
      </w:r>
      <w:r w:rsidRPr="00907773">
        <w:rPr>
          <w:rFonts w:ascii="Times New Roman" w:eastAsia="Times New Roman" w:hAnsi="Times New Roman" w:cs="Times New Roman"/>
          <w:b/>
          <w:snapToGrid w:val="0"/>
          <w:color w:val="000000"/>
          <w:sz w:val="24"/>
          <w:szCs w:val="24"/>
          <w:lang w:eastAsia="pt-BR"/>
        </w:rPr>
        <w:fldChar w:fldCharType="begin"/>
      </w:r>
      <w:r w:rsidRPr="00907773">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0777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95/2019</w:t>
      </w:r>
      <w:r w:rsidRPr="00907773">
        <w:rPr>
          <w:rFonts w:ascii="Times New Roman" w:eastAsia="Times New Roman" w:hAnsi="Times New Roman" w:cs="Times New Roman"/>
          <w:b/>
          <w:snapToGrid w:val="0"/>
          <w:color w:val="000000"/>
          <w:sz w:val="24"/>
          <w:szCs w:val="24"/>
          <w:lang w:eastAsia="pt-BR"/>
        </w:rPr>
        <w:fldChar w:fldCharType="end"/>
      </w:r>
    </w:p>
    <w:p w:rsidR="00AD3DCA" w:rsidRPr="00907773" w:rsidRDefault="00AD3DCA" w:rsidP="00AD3DC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b/>
          <w:bCs/>
          <w:color w:val="000000"/>
          <w:sz w:val="24"/>
          <w:szCs w:val="24"/>
          <w:lang w:eastAsia="pt-BR"/>
        </w:rPr>
        <w:t xml:space="preserve">PROCESSO LICITATÓRIO </w:t>
      </w:r>
      <w:r w:rsidRPr="00907773">
        <w:rPr>
          <w:rFonts w:ascii="Times New Roman" w:eastAsia="Times New Roman" w:hAnsi="Times New Roman" w:cs="Times New Roman"/>
          <w:b/>
          <w:sz w:val="24"/>
          <w:szCs w:val="24"/>
          <w:lang w:eastAsia="pt-BR"/>
        </w:rPr>
        <w:t xml:space="preserve">Nº </w:t>
      </w:r>
      <w:r w:rsidRPr="00907773">
        <w:rPr>
          <w:rFonts w:ascii="Times New Roman" w:eastAsia="Times New Roman" w:hAnsi="Times New Roman" w:cs="Times New Roman"/>
          <w:b/>
          <w:sz w:val="24"/>
          <w:szCs w:val="24"/>
          <w:lang w:eastAsia="pt-BR"/>
        </w:rPr>
        <w:fldChar w:fldCharType="begin"/>
      </w:r>
      <w:r w:rsidRPr="00907773">
        <w:rPr>
          <w:rFonts w:ascii="Times New Roman" w:eastAsia="Times New Roman" w:hAnsi="Times New Roman" w:cs="Times New Roman"/>
          <w:b/>
          <w:sz w:val="24"/>
          <w:szCs w:val="24"/>
          <w:lang w:eastAsia="pt-BR"/>
        </w:rPr>
        <w:instrText xml:space="preserve"> DOCVARIABLE "NumProcesso" \* MERGEFORMAT </w:instrText>
      </w:r>
      <w:r w:rsidRPr="00907773">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130/2019</w:t>
      </w:r>
      <w:r w:rsidRPr="00907773">
        <w:rPr>
          <w:rFonts w:ascii="Times New Roman" w:eastAsia="Times New Roman" w:hAnsi="Times New Roman" w:cs="Times New Roman"/>
          <w:b/>
          <w:sz w:val="24"/>
          <w:szCs w:val="24"/>
          <w:lang w:eastAsia="pt-BR"/>
        </w:rPr>
        <w:fldChar w:fldCharType="end"/>
      </w:r>
      <w:r w:rsidRPr="00907773">
        <w:rPr>
          <w:rFonts w:ascii="Times New Roman" w:eastAsia="Times New Roman" w:hAnsi="Times New Roman" w:cs="Times New Roman"/>
          <w:b/>
          <w:sz w:val="24"/>
          <w:szCs w:val="24"/>
          <w:lang w:eastAsia="pt-BR"/>
        </w:rPr>
        <w:t xml:space="preserve">                                          </w:t>
      </w:r>
    </w:p>
    <w:p w:rsidR="00AD3DCA" w:rsidRPr="00907773" w:rsidRDefault="00AD3DCA" w:rsidP="00AD3DC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b/>
          <w:bCs/>
          <w:color w:val="000000"/>
          <w:sz w:val="24"/>
          <w:szCs w:val="24"/>
          <w:lang w:eastAsia="pt-BR"/>
        </w:rPr>
        <w:t xml:space="preserve">REGISTRO DE PREÇOS </w:t>
      </w:r>
    </w:p>
    <w:p w:rsidR="00AD3DCA" w:rsidRPr="00907773" w:rsidRDefault="00AD3DCA" w:rsidP="00AD3DC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D3DCA"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10 </w:t>
      </w:r>
      <w:r w:rsidRPr="00907773">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dezembro </w:t>
      </w:r>
      <w:r w:rsidRPr="00907773">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907773">
        <w:rPr>
          <w:rFonts w:ascii="Times New Roman" w:eastAsia="Times New Roman" w:hAnsi="Times New Roman" w:cs="Times New Roman"/>
          <w:color w:val="000000"/>
          <w:sz w:val="24"/>
          <w:szCs w:val="24"/>
          <w:lang w:eastAsia="pt-BR"/>
        </w:rPr>
        <w:t>Izeu</w:t>
      </w:r>
      <w:proofErr w:type="spellEnd"/>
      <w:r w:rsidRPr="00907773">
        <w:rPr>
          <w:rFonts w:ascii="Times New Roman" w:eastAsia="Times New Roman" w:hAnsi="Times New Roman" w:cs="Times New Roman"/>
          <w:color w:val="000000"/>
          <w:sz w:val="24"/>
          <w:szCs w:val="24"/>
          <w:lang w:eastAsia="pt-BR"/>
        </w:rPr>
        <w:t xml:space="preserve"> Jonas </w:t>
      </w:r>
      <w:proofErr w:type="spellStart"/>
      <w:r w:rsidRPr="00907773">
        <w:rPr>
          <w:rFonts w:ascii="Times New Roman" w:eastAsia="Times New Roman" w:hAnsi="Times New Roman" w:cs="Times New Roman"/>
          <w:color w:val="000000"/>
          <w:sz w:val="24"/>
          <w:szCs w:val="24"/>
          <w:lang w:eastAsia="pt-BR"/>
        </w:rPr>
        <w:t>Tozetto</w:t>
      </w:r>
      <w:proofErr w:type="spellEnd"/>
      <w:r w:rsidRPr="00907773">
        <w:rPr>
          <w:rFonts w:ascii="Times New Roman" w:eastAsia="Times New Roman" w:hAnsi="Times New Roman" w:cs="Times New Roman"/>
          <w:b/>
          <w:bCs/>
          <w:color w:val="000000"/>
          <w:sz w:val="24"/>
          <w:szCs w:val="24"/>
          <w:lang w:eastAsia="pt-BR"/>
        </w:rPr>
        <w:t xml:space="preserve">, </w:t>
      </w:r>
      <w:r w:rsidRPr="00907773">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95</w:t>
      </w:r>
      <w:r w:rsidRPr="00907773">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907773">
        <w:rPr>
          <w:rFonts w:ascii="Times New Roman" w:eastAsia="Times New Roman" w:hAnsi="Times New Roman" w:cs="Times New Roman"/>
          <w:b/>
          <w:bCs/>
          <w:color w:val="000000"/>
          <w:sz w:val="24"/>
          <w:szCs w:val="24"/>
          <w:lang w:eastAsia="pt-BR"/>
        </w:rPr>
        <w:t>RESOLVE</w:t>
      </w:r>
      <w:r w:rsidRPr="00907773">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AD3DCA"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A601A4"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601A4">
        <w:rPr>
          <w:rFonts w:ascii="Times New Roman" w:hAnsi="Times New Roman" w:cs="Times New Roman"/>
          <w:b/>
          <w:sz w:val="24"/>
          <w:szCs w:val="24"/>
        </w:rPr>
        <w:t>CONSTRUTORA OLIVEIRA LTDA</w:t>
      </w:r>
      <w:r w:rsidRPr="00A601A4">
        <w:rPr>
          <w:rFonts w:ascii="Times New Roman" w:eastAsia="Times New Roman" w:hAnsi="Times New Roman" w:cs="Times New Roman"/>
          <w:color w:val="000000"/>
          <w:sz w:val="24"/>
          <w:szCs w:val="24"/>
          <w:lang w:eastAsia="pt-BR"/>
        </w:rPr>
        <w:t xml:space="preserve">, inscrita no CNPJ 80.095.466.0001-57, representada neste ato pelo Sr. </w:t>
      </w:r>
      <w:proofErr w:type="spellStart"/>
      <w:r w:rsidRPr="00A601A4">
        <w:rPr>
          <w:rFonts w:ascii="Times New Roman" w:eastAsia="Times New Roman" w:hAnsi="Times New Roman" w:cs="Times New Roman"/>
          <w:color w:val="000000"/>
          <w:sz w:val="24"/>
          <w:szCs w:val="24"/>
          <w:lang w:eastAsia="pt-BR"/>
        </w:rPr>
        <w:t>Alcyone</w:t>
      </w:r>
      <w:proofErr w:type="spellEnd"/>
      <w:r w:rsidRPr="00A601A4">
        <w:rPr>
          <w:rFonts w:ascii="Times New Roman" w:eastAsia="Times New Roman" w:hAnsi="Times New Roman" w:cs="Times New Roman"/>
          <w:color w:val="000000"/>
          <w:sz w:val="24"/>
          <w:szCs w:val="24"/>
          <w:lang w:eastAsia="pt-BR"/>
        </w:rPr>
        <w:t xml:space="preserve"> Cesar de Oliveira, portador do CPF n°. </w:t>
      </w:r>
      <w:r w:rsidR="00A601A4" w:rsidRPr="00A601A4">
        <w:rPr>
          <w:rFonts w:ascii="Times New Roman" w:eastAsia="Times New Roman" w:hAnsi="Times New Roman" w:cs="Times New Roman"/>
          <w:color w:val="000000"/>
          <w:sz w:val="24"/>
          <w:szCs w:val="24"/>
          <w:lang w:eastAsia="pt-BR"/>
        </w:rPr>
        <w:t>907.149.549-34</w:t>
      </w:r>
      <w:r w:rsidRPr="00A601A4">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A601A4">
        <w:rPr>
          <w:rFonts w:ascii="Times New Roman" w:eastAsia="Times New Roman" w:hAnsi="Times New Roman" w:cs="Times New Roman"/>
          <w:color w:val="000000"/>
          <w:sz w:val="24"/>
          <w:szCs w:val="24"/>
          <w:lang w:eastAsia="pt-BR"/>
        </w:rPr>
        <w:t>supra citado</w:t>
      </w:r>
      <w:proofErr w:type="gramEnd"/>
      <w:r w:rsidRPr="00A601A4">
        <w:rPr>
          <w:rFonts w:ascii="Times New Roman" w:eastAsia="Times New Roman" w:hAnsi="Times New Roman" w:cs="Times New Roman"/>
          <w:color w:val="000000"/>
          <w:sz w:val="24"/>
          <w:szCs w:val="24"/>
          <w:lang w:eastAsia="pt-BR"/>
        </w:rPr>
        <w:t>.</w:t>
      </w:r>
    </w:p>
    <w:p w:rsidR="00AD3DCA"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D3DCA"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D3DCA" w:rsidRDefault="00AD3DCA" w:rsidP="00AD3DCA">
      <w:pPr>
        <w:tabs>
          <w:tab w:val="center" w:pos="3052"/>
        </w:tabs>
        <w:spacing w:line="259" w:lineRule="auto"/>
      </w:pPr>
      <w:r>
        <w:rPr>
          <w:b/>
        </w:rPr>
        <w:t>Participante:</w:t>
      </w:r>
      <w:r>
        <w:rPr>
          <w:b/>
        </w:rPr>
        <w:tab/>
      </w:r>
      <w:proofErr w:type="gramStart"/>
      <w:r>
        <w:rPr>
          <w:b/>
        </w:rPr>
        <w:t>5471 - CONSTRUTORA</w:t>
      </w:r>
      <w:proofErr w:type="gramEnd"/>
      <w:r>
        <w:rPr>
          <w:b/>
        </w:rPr>
        <w:t xml:space="preserve"> OLIVEIRA LTDA</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AD3DCA" w:rsidTr="00CE7B76">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AD3DCA" w:rsidRDefault="00AD3DCA" w:rsidP="00CE7B76">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AD3DCA" w:rsidRDefault="00AD3DCA" w:rsidP="00CE7B76">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AD3DCA" w:rsidRDefault="00AD3DCA" w:rsidP="00CE7B76">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AD3DCA" w:rsidRDefault="00AD3DCA" w:rsidP="00CE7B76">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AD3DCA" w:rsidRDefault="00AD3DCA" w:rsidP="00CE7B76">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AD3DCA" w:rsidRDefault="00AD3DCA" w:rsidP="00CE7B76">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AD3DCA" w:rsidRDefault="00AD3DCA" w:rsidP="00CE7B76">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AD3DCA" w:rsidRDefault="00AD3DCA" w:rsidP="00CE7B76">
            <w:pPr>
              <w:spacing w:line="259" w:lineRule="auto"/>
              <w:ind w:left="3"/>
              <w:jc w:val="center"/>
            </w:pPr>
            <w:r>
              <w:t>Preço Total</w:t>
            </w:r>
          </w:p>
        </w:tc>
      </w:tr>
    </w:tbl>
    <w:p w:rsidR="00AD3DCA" w:rsidRPr="00EF0FBA" w:rsidRDefault="00AD3DCA" w:rsidP="00AD3DCA">
      <w:pPr>
        <w:tabs>
          <w:tab w:val="center" w:pos="1525"/>
          <w:tab w:val="center" w:pos="5070"/>
          <w:tab w:val="center" w:pos="6183"/>
          <w:tab w:val="center" w:pos="8076"/>
          <w:tab w:val="center" w:pos="9288"/>
          <w:tab w:val="center" w:pos="10555"/>
        </w:tabs>
        <w:spacing w:after="26"/>
      </w:pPr>
      <w:r w:rsidRPr="00EF0FBA">
        <w:t>1</w:t>
      </w:r>
      <w:r w:rsidRPr="00EF0FBA">
        <w:tab/>
        <w:t>MASSA ASFÁLTICA EM CBUQ</w:t>
      </w:r>
      <w:r w:rsidRPr="00EF0FBA">
        <w:tab/>
        <w:t>t</w:t>
      </w:r>
      <w:r w:rsidRPr="00EF0FBA">
        <w:tab/>
        <w:t>700,00</w:t>
      </w:r>
      <w:proofErr w:type="gramStart"/>
      <w:r w:rsidRPr="00EF0FBA">
        <w:t xml:space="preserve">  </w:t>
      </w:r>
      <w:proofErr w:type="gramEnd"/>
      <w:r w:rsidRPr="00EF0FBA">
        <w:tab/>
        <w:t>0,0000</w:t>
      </w:r>
      <w:r w:rsidRPr="00EF0FBA">
        <w:tab/>
        <w:t xml:space="preserve">365,00    </w:t>
      </w:r>
      <w:r w:rsidRPr="00EF0FBA">
        <w:tab/>
        <w:t xml:space="preserve">255.500,00   </w:t>
      </w:r>
    </w:p>
    <w:p w:rsidR="00AD3DCA"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D3DCA"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D3DCA"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D3DCA" w:rsidRPr="00EF0FBA" w:rsidRDefault="00AD3DCA" w:rsidP="00AD3DCA">
      <w:pPr>
        <w:spacing w:after="198" w:line="259" w:lineRule="auto"/>
        <w:ind w:right="-15"/>
      </w:pPr>
      <w:r>
        <w:rPr>
          <w:b/>
        </w:rPr>
        <w:t xml:space="preserve">                                                                            </w:t>
      </w:r>
      <w:r w:rsidRPr="00EF0FBA">
        <w:rPr>
          <w:b/>
        </w:rPr>
        <w:t>Total do Participante --------&gt;</w:t>
      </w:r>
      <w:r w:rsidRPr="00EF0FBA">
        <w:rPr>
          <w:b/>
        </w:rPr>
        <w:tab/>
      </w:r>
      <w:r w:rsidRPr="00EF0FBA">
        <w:t>255.500,00</w:t>
      </w:r>
      <w:proofErr w:type="gramStart"/>
      <w:r w:rsidRPr="00EF0FBA">
        <w:t xml:space="preserve">   </w:t>
      </w:r>
    </w:p>
    <w:p w:rsidR="00AD3DCA"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r w:rsidRPr="00EF0FBA">
        <w:tab/>
      </w:r>
      <w:r>
        <w:t xml:space="preserve">                                                                                                        </w:t>
      </w:r>
      <w:r w:rsidRPr="00EF0FBA">
        <w:rPr>
          <w:b/>
        </w:rPr>
        <w:t>Total Geral ----------------------&gt;</w:t>
      </w:r>
      <w:r w:rsidRPr="00EF0FBA">
        <w:rPr>
          <w:b/>
        </w:rPr>
        <w:tab/>
      </w:r>
      <w:r w:rsidRPr="00EF0FBA">
        <w:t>255.500,00</w:t>
      </w:r>
      <w:proofErr w:type="gramStart"/>
      <w:r w:rsidRPr="00EF0FBA">
        <w:t xml:space="preserve">   </w:t>
      </w:r>
    </w:p>
    <w:p w:rsidR="00AD3DCA"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907773">
        <w:rPr>
          <w:rFonts w:ascii="Times New Roman" w:eastAsia="Times New Roman" w:hAnsi="Times New Roman" w:cs="Times New Roman"/>
          <w:b/>
          <w:bCs/>
          <w:color w:val="000000"/>
          <w:sz w:val="24"/>
          <w:szCs w:val="24"/>
          <w:lang w:eastAsia="pt-BR"/>
        </w:rPr>
        <w:t>QUANTIDADES</w:t>
      </w:r>
      <w:proofErr w:type="gramEnd"/>
    </w:p>
    <w:p w:rsidR="00AD3DCA" w:rsidRPr="00907773" w:rsidRDefault="00AD3DCA" w:rsidP="00AD3DC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D3DCA" w:rsidRPr="00907773" w:rsidRDefault="00AD3DCA" w:rsidP="00AD3DCA">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 A presente licitação tem por objeto o </w:t>
      </w:r>
      <w:r w:rsidRPr="00907773">
        <w:rPr>
          <w:rFonts w:ascii="Times New Roman" w:eastAsia="Times New Roman" w:hAnsi="Times New Roman" w:cs="Times New Roman"/>
          <w:sz w:val="24"/>
          <w:szCs w:val="24"/>
          <w:lang w:eastAsia="pt-BR"/>
        </w:rPr>
        <w:fldChar w:fldCharType="begin"/>
      </w:r>
      <w:r w:rsidRPr="00907773">
        <w:rPr>
          <w:rFonts w:ascii="Times New Roman" w:eastAsia="Times New Roman" w:hAnsi="Times New Roman" w:cs="Times New Roman"/>
          <w:sz w:val="24"/>
          <w:szCs w:val="24"/>
          <w:lang w:eastAsia="pt-BR"/>
        </w:rPr>
        <w:instrText xml:space="preserve"> DOCVARIABLE  ObjetoLicitacao  \* MERGEFORMAT </w:instrText>
      </w:r>
      <w:r w:rsidRPr="00907773">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MASSA </w:t>
      </w:r>
      <w:proofErr w:type="gramStart"/>
      <w:r>
        <w:rPr>
          <w:rFonts w:ascii="Times New Roman" w:eastAsia="Times New Roman" w:hAnsi="Times New Roman" w:cs="Times New Roman"/>
          <w:sz w:val="24"/>
          <w:szCs w:val="24"/>
          <w:lang w:eastAsia="pt-BR"/>
        </w:rPr>
        <w:t>ASFÁLTICA.</w:t>
      </w:r>
      <w:proofErr w:type="gramEnd"/>
      <w:r w:rsidRPr="00907773">
        <w:rPr>
          <w:rFonts w:ascii="Times New Roman" w:eastAsia="Times New Roman" w:hAnsi="Times New Roman" w:cs="Times New Roman"/>
          <w:sz w:val="24"/>
          <w:szCs w:val="24"/>
          <w:lang w:eastAsia="pt-BR"/>
        </w:rPr>
        <w:fldChar w:fldCharType="end"/>
      </w:r>
      <w:r w:rsidRPr="00907773">
        <w:rPr>
          <w:rFonts w:ascii="Times New Roman" w:eastAsia="Times New Roman" w:hAnsi="Times New Roman" w:cs="Times New Roman"/>
          <w:color w:val="000000"/>
          <w:sz w:val="24"/>
          <w:szCs w:val="24"/>
          <w:lang w:eastAsia="pt-BR"/>
        </w:rPr>
        <w:t xml:space="preserve">, conforme relação e especificações constantes no </w:t>
      </w:r>
      <w:r w:rsidRPr="00907773">
        <w:rPr>
          <w:rFonts w:ascii="Times New Roman" w:eastAsia="Times New Roman" w:hAnsi="Times New Roman" w:cs="Times New Roman"/>
          <w:b/>
          <w:bCs/>
          <w:color w:val="000000"/>
          <w:sz w:val="24"/>
          <w:szCs w:val="24"/>
          <w:lang w:eastAsia="pt-BR"/>
        </w:rPr>
        <w:t xml:space="preserve">Anexo “D” </w:t>
      </w:r>
      <w:r w:rsidRPr="00907773">
        <w:rPr>
          <w:rFonts w:ascii="Times New Roman" w:eastAsia="Times New Roman" w:hAnsi="Times New Roman" w:cs="Times New Roman"/>
          <w:color w:val="000000"/>
          <w:sz w:val="24"/>
          <w:szCs w:val="24"/>
          <w:lang w:eastAsia="pt-BR"/>
        </w:rPr>
        <w:t>deste Edital.</w:t>
      </w:r>
    </w:p>
    <w:p w:rsidR="00AD3DCA"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D3DCA" w:rsidRPr="00E46D08" w:rsidRDefault="00AD3DCA" w:rsidP="00AD3DCA">
      <w:pPr>
        <w:spacing w:line="240" w:lineRule="auto"/>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 xml:space="preserve">1.1.1 - </w:t>
      </w:r>
      <w:r w:rsidRPr="00E46D08">
        <w:rPr>
          <w:rFonts w:ascii="Times New Roman" w:eastAsia="Bookman Old Style" w:hAnsi="Times New Roman" w:cs="Times New Roman"/>
          <w:b/>
          <w:sz w:val="24"/>
          <w:szCs w:val="24"/>
        </w:rPr>
        <w:t xml:space="preserve">O item </w:t>
      </w:r>
      <w:proofErr w:type="gramStart"/>
      <w:r>
        <w:rPr>
          <w:rFonts w:ascii="Times New Roman" w:eastAsia="Bookman Old Style" w:hAnsi="Times New Roman" w:cs="Times New Roman"/>
          <w:b/>
          <w:sz w:val="24"/>
          <w:szCs w:val="24"/>
        </w:rPr>
        <w:t>1</w:t>
      </w:r>
      <w:proofErr w:type="gramEnd"/>
      <w:r>
        <w:rPr>
          <w:rFonts w:ascii="Times New Roman" w:eastAsia="Bookman Old Style" w:hAnsi="Times New Roman" w:cs="Times New Roman"/>
          <w:b/>
          <w:sz w:val="24"/>
          <w:szCs w:val="24"/>
        </w:rPr>
        <w:t xml:space="preserve"> </w:t>
      </w:r>
      <w:r w:rsidRPr="00E46D08">
        <w:rPr>
          <w:rFonts w:ascii="Times New Roman" w:eastAsia="Bookman Old Style" w:hAnsi="Times New Roman" w:cs="Times New Roman"/>
          <w:b/>
          <w:sz w:val="24"/>
          <w:szCs w:val="24"/>
        </w:rPr>
        <w:t xml:space="preserve">(massa asfáltica) do anexo D do Edital, será retirado pela Prefeitura Municipal de Coronel Freitas – SC, no local onde se encontre a fábrica ou distribuidora, isso se a mesma se encontrar em uma distância máxima de 60km (sessenta quilômetros). Distancia superior a isso, não será feita a retirada no local, devendo a empresa vencedora entregar o produto no local a ser aplicado, </w:t>
      </w:r>
      <w:r w:rsidRPr="00E46D08">
        <w:rPr>
          <w:rFonts w:ascii="Times New Roman" w:eastAsia="Bookman Old Style" w:hAnsi="Times New Roman" w:cs="Times New Roman"/>
          <w:b/>
          <w:sz w:val="24"/>
          <w:szCs w:val="24"/>
        </w:rPr>
        <w:lastRenderedPageBreak/>
        <w:t xml:space="preserve">esperando o tempo necessário para sua descarga (que é feita de forma fracionada, conforme seja necessária a reparação das vias). Isso para que o produto não perca sua qualidade, que se baseia na temperatura ideal para aplicação, que deverá ser garantida pelo fornecedor.  </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color w:val="000000"/>
          <w:sz w:val="24"/>
          <w:szCs w:val="24"/>
          <w:lang w:eastAsia="pt-BR"/>
        </w:rPr>
        <w:t>1.2</w:t>
      </w:r>
      <w:r w:rsidRPr="00907773">
        <w:rPr>
          <w:rFonts w:ascii="Times New Roman" w:eastAsia="Times New Roman" w:hAnsi="Times New Roman" w:cs="Times New Roman"/>
          <w:b/>
          <w:bCs/>
          <w:color w:val="000000"/>
          <w:sz w:val="24"/>
          <w:szCs w:val="24"/>
          <w:lang w:eastAsia="pt-BR"/>
        </w:rPr>
        <w:t xml:space="preserve"> - </w:t>
      </w:r>
      <w:r w:rsidRPr="00907773">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907773">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907773">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b/>
          <w:bCs/>
          <w:color w:val="000000"/>
          <w:sz w:val="24"/>
          <w:szCs w:val="24"/>
          <w:lang w:eastAsia="pt-BR"/>
        </w:rPr>
        <w:t>CLÁUSULA SEGUNDA – DA VALIDADE E DA VIGÊNCIA DA ATA</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2.1 – </w:t>
      </w:r>
      <w:proofErr w:type="gramStart"/>
      <w:r w:rsidRPr="00907773">
        <w:rPr>
          <w:rFonts w:ascii="Times New Roman" w:eastAsia="Times New Roman" w:hAnsi="Times New Roman" w:cs="Times New Roman"/>
          <w:color w:val="000000"/>
          <w:sz w:val="24"/>
          <w:szCs w:val="24"/>
          <w:lang w:eastAsia="pt-BR"/>
        </w:rPr>
        <w:t>A presente</w:t>
      </w:r>
      <w:proofErr w:type="gramEnd"/>
      <w:r w:rsidRPr="00907773">
        <w:rPr>
          <w:rFonts w:ascii="Times New Roman" w:eastAsia="Times New Roman" w:hAnsi="Times New Roman" w:cs="Times New Roman"/>
          <w:color w:val="000000"/>
          <w:sz w:val="24"/>
          <w:szCs w:val="24"/>
          <w:lang w:eastAsia="pt-BR"/>
        </w:rPr>
        <w:t xml:space="preserve"> Ata de Registro de Preços terá validade e vigência de </w:t>
      </w:r>
      <w:r w:rsidRPr="00907773">
        <w:rPr>
          <w:rFonts w:ascii="Times New Roman" w:eastAsia="Times New Roman" w:hAnsi="Times New Roman" w:cs="Times New Roman"/>
          <w:b/>
          <w:bCs/>
          <w:color w:val="000000"/>
          <w:sz w:val="24"/>
          <w:szCs w:val="24"/>
          <w:lang w:eastAsia="pt-BR"/>
        </w:rPr>
        <w:t>12 (doze) meses</w:t>
      </w:r>
      <w:r w:rsidRPr="00907773">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b/>
          <w:bCs/>
          <w:color w:val="000000"/>
          <w:sz w:val="24"/>
          <w:szCs w:val="24"/>
          <w:lang w:eastAsia="pt-BR"/>
        </w:rPr>
        <w:t>CLÁUSULA TERCEIRA – DAS ALTERAÇÕES NA ATA</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I </w:t>
      </w:r>
      <w:r w:rsidRPr="00907773">
        <w:rPr>
          <w:rFonts w:ascii="Times New Roman" w:eastAsia="Times New Roman" w:hAnsi="Times New Roman" w:cs="Times New Roman"/>
          <w:b/>
          <w:bCs/>
          <w:color w:val="000000"/>
          <w:sz w:val="24"/>
          <w:szCs w:val="24"/>
          <w:lang w:eastAsia="pt-BR"/>
        </w:rPr>
        <w:t xml:space="preserve">- </w:t>
      </w:r>
      <w:r w:rsidRPr="00907773">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907773">
        <w:rPr>
          <w:rFonts w:ascii="Times New Roman" w:eastAsia="Times New Roman" w:hAnsi="Times New Roman" w:cs="Times New Roman"/>
          <w:color w:val="000000"/>
          <w:sz w:val="24"/>
          <w:szCs w:val="24"/>
          <w:lang w:eastAsia="pt-BR"/>
        </w:rPr>
        <w:t>a presente</w:t>
      </w:r>
      <w:proofErr w:type="gramEnd"/>
      <w:r w:rsidRPr="00907773">
        <w:rPr>
          <w:rFonts w:ascii="Times New Roman" w:eastAsia="Times New Roman" w:hAnsi="Times New Roman" w:cs="Times New Roman"/>
          <w:color w:val="000000"/>
          <w:sz w:val="24"/>
          <w:szCs w:val="24"/>
          <w:lang w:eastAsia="pt-BR"/>
        </w:rPr>
        <w:t xml:space="preserve"> Ata de Registro de Preço e iniciar outro processo licitatório.</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II </w:t>
      </w:r>
      <w:r w:rsidRPr="00907773">
        <w:rPr>
          <w:rFonts w:ascii="Times New Roman" w:eastAsia="Times New Roman" w:hAnsi="Times New Roman" w:cs="Times New Roman"/>
          <w:b/>
          <w:bCs/>
          <w:color w:val="000000"/>
          <w:sz w:val="24"/>
          <w:szCs w:val="24"/>
          <w:lang w:eastAsia="pt-BR"/>
        </w:rPr>
        <w:t xml:space="preserve">- </w:t>
      </w:r>
      <w:r w:rsidRPr="00907773">
        <w:rPr>
          <w:rFonts w:ascii="Times New Roman" w:eastAsia="Times New Roman" w:hAnsi="Times New Roman" w:cs="Times New Roman"/>
          <w:color w:val="000000"/>
          <w:sz w:val="24"/>
          <w:szCs w:val="24"/>
          <w:lang w:eastAsia="pt-BR"/>
        </w:rPr>
        <w:t>Optado pela recomposição dos valores, aplicar-se-á na forma que segue:</w:t>
      </w:r>
    </w:p>
    <w:p w:rsidR="00AD3DCA" w:rsidRPr="00907773" w:rsidRDefault="00AD3DCA" w:rsidP="00AD3DCA">
      <w:pPr>
        <w:widowControl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AD3DCA" w:rsidRPr="00907773" w:rsidRDefault="00AD3DCA" w:rsidP="00AD3DCA">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07773">
        <w:rPr>
          <w:rFonts w:ascii="Times New Roman" w:eastAsia="Times New Roman" w:hAnsi="Times New Roman" w:cs="Times New Roman"/>
          <w:color w:val="000000"/>
          <w:sz w:val="24"/>
          <w:szCs w:val="24"/>
          <w:lang w:eastAsia="pt-BR"/>
        </w:rPr>
        <w:t>a.</w:t>
      </w:r>
      <w:proofErr w:type="gramEnd"/>
      <w:r w:rsidRPr="00907773">
        <w:rPr>
          <w:rFonts w:ascii="Times New Roman" w:eastAsia="Times New Roman" w:hAnsi="Times New Roman" w:cs="Times New Roman"/>
          <w:color w:val="000000"/>
          <w:sz w:val="24"/>
          <w:szCs w:val="24"/>
          <w:lang w:eastAsia="pt-BR"/>
        </w:rPr>
        <w:t>1</w:t>
      </w:r>
      <w:r w:rsidRPr="00907773">
        <w:rPr>
          <w:rFonts w:ascii="Times New Roman" w:eastAsia="Times New Roman" w:hAnsi="Times New Roman" w:cs="Times New Roman"/>
          <w:b/>
          <w:bCs/>
          <w:color w:val="000000"/>
          <w:sz w:val="24"/>
          <w:szCs w:val="24"/>
          <w:lang w:eastAsia="pt-BR"/>
        </w:rPr>
        <w:t xml:space="preserve">- </w:t>
      </w:r>
      <w:r w:rsidRPr="00907773">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D3DCA" w:rsidRPr="00907773" w:rsidRDefault="00AD3DCA" w:rsidP="00AD3DC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07773">
        <w:rPr>
          <w:rFonts w:ascii="Times New Roman" w:eastAsia="Times New Roman" w:hAnsi="Times New Roman" w:cs="Times New Roman"/>
          <w:color w:val="000000"/>
          <w:sz w:val="24"/>
          <w:szCs w:val="24"/>
          <w:lang w:eastAsia="pt-BR"/>
        </w:rPr>
        <w:t>a.</w:t>
      </w:r>
      <w:proofErr w:type="gramEnd"/>
      <w:r w:rsidRPr="00907773">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D3DCA" w:rsidRPr="00907773" w:rsidRDefault="00AD3DCA" w:rsidP="00AD3DC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07773">
        <w:rPr>
          <w:rFonts w:ascii="Times New Roman" w:eastAsia="Times New Roman" w:hAnsi="Times New Roman" w:cs="Times New Roman"/>
          <w:color w:val="000000"/>
          <w:sz w:val="24"/>
          <w:szCs w:val="24"/>
          <w:lang w:eastAsia="pt-BR"/>
        </w:rPr>
        <w:t>a.</w:t>
      </w:r>
      <w:proofErr w:type="gramEnd"/>
      <w:r w:rsidRPr="00907773">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3.3.2 - frustrada a negociação, o fornecedor será liberado do compromisso assumido;</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3.3.3 - convocar os demais fornecedores visando igual oportunidade de negociação.</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b) convocar os demais fornecedores visando igual oportunidade de negociação.</w:t>
      </w:r>
    </w:p>
    <w:p w:rsidR="00AD3DCA" w:rsidRPr="00907773" w:rsidRDefault="00AD3DCA" w:rsidP="00AD3DCA">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907773">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907773">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907773">
        <w:rPr>
          <w:rFonts w:ascii="Times New Roman" w:eastAsia="Times New Roman" w:hAnsi="Times New Roman" w:cs="Times New Roman"/>
          <w:b/>
          <w:snapToGrid w:val="0"/>
          <w:color w:val="000000"/>
          <w:sz w:val="24"/>
          <w:szCs w:val="24"/>
          <w:lang w:eastAsia="pt-BR"/>
        </w:rPr>
        <w:fldChar w:fldCharType="begin"/>
      </w:r>
      <w:r w:rsidRPr="00907773">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0777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95/2019</w:t>
      </w:r>
      <w:r w:rsidRPr="00907773">
        <w:rPr>
          <w:rFonts w:ascii="Times New Roman" w:eastAsia="Times New Roman" w:hAnsi="Times New Roman" w:cs="Times New Roman"/>
          <w:b/>
          <w:snapToGrid w:val="0"/>
          <w:color w:val="000000"/>
          <w:sz w:val="24"/>
          <w:szCs w:val="24"/>
          <w:lang w:eastAsia="pt-BR"/>
        </w:rPr>
        <w:fldChar w:fldCharType="end"/>
      </w:r>
      <w:r w:rsidRPr="00907773">
        <w:rPr>
          <w:rFonts w:ascii="Times New Roman" w:eastAsia="Times New Roman" w:hAnsi="Times New Roman" w:cs="Times New Roman"/>
          <w:b/>
          <w:snapToGrid w:val="0"/>
          <w:color w:val="000000"/>
          <w:sz w:val="24"/>
          <w:szCs w:val="24"/>
          <w:lang w:eastAsia="pt-BR"/>
        </w:rPr>
        <w:t>/</w:t>
      </w:r>
      <w:r w:rsidRPr="00907773">
        <w:rPr>
          <w:rFonts w:ascii="Times New Roman" w:eastAsia="Times New Roman" w:hAnsi="Times New Roman" w:cs="Times New Roman"/>
          <w:b/>
          <w:snapToGrid w:val="0"/>
          <w:color w:val="000000"/>
          <w:sz w:val="24"/>
          <w:szCs w:val="24"/>
          <w:lang w:eastAsia="pt-BR"/>
        </w:rPr>
        <w:fldChar w:fldCharType="begin"/>
      </w:r>
      <w:r w:rsidRPr="00907773">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90777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907773">
        <w:rPr>
          <w:rFonts w:ascii="Times New Roman" w:eastAsia="Times New Roman" w:hAnsi="Times New Roman" w:cs="Times New Roman"/>
          <w:b/>
          <w:snapToGrid w:val="0"/>
          <w:color w:val="000000"/>
          <w:sz w:val="24"/>
          <w:szCs w:val="24"/>
          <w:lang w:eastAsia="pt-BR"/>
        </w:rPr>
        <w:fldChar w:fldCharType="end"/>
      </w:r>
      <w:r w:rsidRPr="00907773">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CE7B76" w:rsidRPr="00907773" w:rsidRDefault="00CE7B76"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spacing w:line="240" w:lineRule="auto"/>
        <w:ind w:right="-1"/>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AD3DCA" w:rsidRPr="00907773" w:rsidRDefault="00AD3DCA" w:rsidP="00AD3DCA">
      <w:pPr>
        <w:spacing w:line="240" w:lineRule="auto"/>
        <w:ind w:right="-1"/>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b/>
          <w:bCs/>
          <w:color w:val="000000"/>
          <w:sz w:val="24"/>
          <w:szCs w:val="24"/>
          <w:lang w:eastAsia="pt-BR"/>
        </w:rPr>
        <w:t>CLÁUSULA SEXTA – DA EXECUÇÃO E PRAZO DE ENTREGA</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AD3DCA" w:rsidRPr="00907773" w:rsidRDefault="00AD3DCA" w:rsidP="00AD3DCA">
      <w:pPr>
        <w:autoSpaceDE w:val="0"/>
        <w:autoSpaceDN w:val="0"/>
        <w:adjustRightInd w:val="0"/>
        <w:spacing w:line="240" w:lineRule="auto"/>
        <w:contextualSpacing/>
        <w:rPr>
          <w:rFonts w:ascii="Times New Roman" w:hAnsi="Times New Roman" w:cs="Times New Roman"/>
          <w:sz w:val="24"/>
          <w:szCs w:val="24"/>
          <w:lang w:eastAsia="pt-BR"/>
        </w:rPr>
      </w:pPr>
      <w:r w:rsidRPr="00907773">
        <w:rPr>
          <w:rFonts w:ascii="Times New Roman" w:eastAsia="Times New Roman" w:hAnsi="Times New Roman" w:cs="Times New Roman"/>
          <w:color w:val="000000"/>
          <w:sz w:val="24"/>
          <w:szCs w:val="24"/>
          <w:lang w:eastAsia="pt-BR"/>
        </w:rPr>
        <w:t xml:space="preserve">6.1 – A(s) licitante(s) vencedora(s) obriga(m)-se a entregar os produtos, </w:t>
      </w:r>
      <w:r w:rsidRPr="00907773">
        <w:rPr>
          <w:rFonts w:ascii="Times New Roman" w:hAnsi="Times New Roman" w:cs="Times New Roman"/>
          <w:sz w:val="24"/>
          <w:szCs w:val="24"/>
          <w:lang w:eastAsia="pt-BR"/>
        </w:rPr>
        <w:t>objetos desta licitação</w:t>
      </w:r>
      <w:r w:rsidRPr="00907773">
        <w:rPr>
          <w:rFonts w:ascii="Times New Roman" w:eastAsia="Times New Roman" w:hAnsi="Times New Roman" w:cs="Times New Roman"/>
          <w:color w:val="000000"/>
          <w:sz w:val="24"/>
          <w:szCs w:val="24"/>
          <w:lang w:eastAsia="pt-BR"/>
        </w:rPr>
        <w:t xml:space="preserve"> no prazo máximo de </w:t>
      </w:r>
      <w:r w:rsidRPr="00907773">
        <w:rPr>
          <w:rFonts w:ascii="Times New Roman" w:eastAsia="Times New Roman" w:hAnsi="Times New Roman" w:cs="Times New Roman"/>
          <w:color w:val="000000"/>
          <w:sz w:val="24"/>
          <w:szCs w:val="24"/>
          <w:lang w:eastAsia="pt-BR"/>
        </w:rPr>
        <w:fldChar w:fldCharType="begin"/>
      </w:r>
      <w:r w:rsidRPr="00907773">
        <w:rPr>
          <w:rFonts w:ascii="Times New Roman" w:eastAsia="Times New Roman" w:hAnsi="Times New Roman" w:cs="Times New Roman"/>
          <w:color w:val="000000"/>
          <w:sz w:val="24"/>
          <w:szCs w:val="24"/>
          <w:lang w:eastAsia="pt-BR"/>
        </w:rPr>
        <w:instrText xml:space="preserve"> DOCVARIABLE  PrazoEntrega  \* MERGEFORMAT </w:instrText>
      </w:r>
      <w:r w:rsidRPr="00907773">
        <w:rPr>
          <w:rFonts w:ascii="Times New Roman" w:eastAsia="Times New Roman" w:hAnsi="Times New Roman" w:cs="Times New Roman"/>
          <w:color w:val="000000"/>
          <w:sz w:val="24"/>
          <w:szCs w:val="24"/>
          <w:lang w:eastAsia="pt-BR"/>
        </w:rPr>
        <w:fldChar w:fldCharType="separate"/>
      </w: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dias</w:t>
      </w:r>
      <w:r w:rsidRPr="00907773">
        <w:rPr>
          <w:rFonts w:ascii="Times New Roman" w:eastAsia="Times New Roman" w:hAnsi="Times New Roman" w:cs="Times New Roman"/>
          <w:color w:val="000000"/>
          <w:sz w:val="24"/>
          <w:szCs w:val="24"/>
          <w:lang w:eastAsia="pt-BR"/>
        </w:rPr>
        <w:fldChar w:fldCharType="end"/>
      </w:r>
      <w:r w:rsidRPr="00907773">
        <w:rPr>
          <w:rFonts w:ascii="Times New Roman" w:hAnsi="Times New Roman" w:cs="Times New Roman"/>
          <w:sz w:val="24"/>
          <w:szCs w:val="24"/>
          <w:lang w:eastAsia="pt-BR"/>
        </w:rPr>
        <w:t>, consecutivos, contados da data de recebimento das autorizações de fornecimento.</w:t>
      </w:r>
    </w:p>
    <w:p w:rsidR="00AD3DCA" w:rsidRPr="00907773" w:rsidRDefault="00AD3DCA" w:rsidP="00AD3DCA">
      <w:pPr>
        <w:spacing w:line="240" w:lineRule="auto"/>
        <w:ind w:right="-1"/>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spacing w:line="240" w:lineRule="auto"/>
        <w:ind w:right="-1"/>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907773">
        <w:rPr>
          <w:rFonts w:ascii="Times New Roman" w:eastAsia="Times New Roman" w:hAnsi="Times New Roman" w:cs="Times New Roman"/>
          <w:color w:val="000000"/>
          <w:sz w:val="24"/>
          <w:szCs w:val="24"/>
          <w:lang w:eastAsia="pt-BR"/>
        </w:rPr>
        <w:t>07:30</w:t>
      </w:r>
      <w:proofErr w:type="gramEnd"/>
      <w:r w:rsidRPr="00907773">
        <w:rPr>
          <w:rFonts w:ascii="Times New Roman" w:eastAsia="Times New Roman" w:hAnsi="Times New Roman" w:cs="Times New Roman"/>
          <w:color w:val="000000"/>
          <w:sz w:val="24"/>
          <w:szCs w:val="24"/>
          <w:lang w:eastAsia="pt-BR"/>
        </w:rPr>
        <w:t xml:space="preserve"> às 11:30 e das 13:00 às 17:00 horas;</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b/>
          <w:bCs/>
          <w:color w:val="000000"/>
          <w:sz w:val="24"/>
          <w:szCs w:val="24"/>
          <w:lang w:eastAsia="pt-BR"/>
        </w:rPr>
        <w:t xml:space="preserve">CLÁUSULA SÉTIMA - DO PAGAMENTO </w:t>
      </w:r>
    </w:p>
    <w:p w:rsidR="00AD3DCA" w:rsidRPr="00907773" w:rsidRDefault="00AD3DCA" w:rsidP="00AD3DCA">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0777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90777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90777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90777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0777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0777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AD3DCA"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b/>
          <w:bCs/>
          <w:color w:val="000000"/>
          <w:sz w:val="24"/>
          <w:szCs w:val="24"/>
          <w:lang w:eastAsia="pt-BR"/>
        </w:rPr>
        <w:t xml:space="preserve">CLÁUSULA OITAVA - DAS PENALIDADES </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D3DCA" w:rsidRPr="00907773" w:rsidRDefault="00AD3DCA" w:rsidP="00AD3DCA">
      <w:pPr>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I – </w:t>
      </w:r>
      <w:r w:rsidRPr="00907773">
        <w:rPr>
          <w:rFonts w:ascii="Times New Roman" w:eastAsia="Times New Roman" w:hAnsi="Times New Roman" w:cs="Times New Roman"/>
          <w:b/>
          <w:bCs/>
          <w:color w:val="000000"/>
          <w:sz w:val="24"/>
          <w:szCs w:val="24"/>
          <w:lang w:eastAsia="pt-BR"/>
        </w:rPr>
        <w:t>advertência</w:t>
      </w:r>
      <w:r w:rsidRPr="00907773">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907773">
        <w:rPr>
          <w:rFonts w:ascii="Times New Roman" w:eastAsia="Times New Roman" w:hAnsi="Times New Roman" w:cs="Times New Roman"/>
          <w:color w:val="000000"/>
          <w:sz w:val="24"/>
          <w:szCs w:val="24"/>
          <w:lang w:eastAsia="pt-BR"/>
        </w:rPr>
        <w:t>contra-recibo</w:t>
      </w:r>
      <w:proofErr w:type="spellEnd"/>
      <w:proofErr w:type="gramEnd"/>
      <w:r w:rsidRPr="00907773">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II – </w:t>
      </w:r>
      <w:r w:rsidRPr="00907773">
        <w:rPr>
          <w:rFonts w:ascii="Times New Roman" w:eastAsia="Times New Roman" w:hAnsi="Times New Roman" w:cs="Times New Roman"/>
          <w:b/>
          <w:bCs/>
          <w:color w:val="000000"/>
          <w:sz w:val="24"/>
          <w:szCs w:val="24"/>
          <w:lang w:eastAsia="pt-BR"/>
        </w:rPr>
        <w:t>multa</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a) </w:t>
      </w:r>
      <w:r w:rsidRPr="00907773">
        <w:rPr>
          <w:rFonts w:ascii="Times New Roman" w:eastAsia="Times New Roman" w:hAnsi="Times New Roman" w:cs="Times New Roman"/>
          <w:b/>
          <w:bCs/>
          <w:color w:val="000000"/>
          <w:sz w:val="24"/>
          <w:szCs w:val="24"/>
          <w:lang w:eastAsia="pt-BR"/>
        </w:rPr>
        <w:t xml:space="preserve">de 10 % </w:t>
      </w:r>
      <w:r w:rsidRPr="00907773">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AD3DCA" w:rsidRPr="00907773" w:rsidRDefault="00AD3DCA" w:rsidP="00AD3DCA">
      <w:pPr>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b) </w:t>
      </w:r>
      <w:r w:rsidRPr="00907773">
        <w:rPr>
          <w:rFonts w:ascii="Times New Roman" w:eastAsia="Times New Roman" w:hAnsi="Times New Roman" w:cs="Times New Roman"/>
          <w:b/>
          <w:bCs/>
          <w:color w:val="000000"/>
          <w:sz w:val="24"/>
          <w:szCs w:val="24"/>
          <w:lang w:eastAsia="pt-BR"/>
        </w:rPr>
        <w:t>de 20%</w:t>
      </w:r>
      <w:r w:rsidRPr="00907773">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AD3DCA" w:rsidRPr="00907773" w:rsidRDefault="00AD3DCA" w:rsidP="00AD3DCA">
      <w:pPr>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c) </w:t>
      </w:r>
      <w:r w:rsidRPr="00907773">
        <w:rPr>
          <w:rFonts w:ascii="Times New Roman" w:eastAsia="Times New Roman" w:hAnsi="Times New Roman" w:cs="Times New Roman"/>
          <w:b/>
          <w:bCs/>
          <w:color w:val="000000"/>
          <w:sz w:val="24"/>
          <w:szCs w:val="24"/>
          <w:lang w:eastAsia="pt-BR"/>
        </w:rPr>
        <w:t>de 0,33%</w:t>
      </w:r>
      <w:r w:rsidRPr="00907773">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907773">
        <w:rPr>
          <w:rFonts w:ascii="Times New Roman" w:eastAsia="Times New Roman" w:hAnsi="Times New Roman" w:cs="Times New Roman"/>
          <w:color w:val="000000"/>
          <w:sz w:val="24"/>
          <w:szCs w:val="24"/>
          <w:lang w:eastAsia="pt-BR"/>
        </w:rPr>
        <w:t>da(</w:t>
      </w:r>
      <w:proofErr w:type="gramEnd"/>
      <w:r w:rsidRPr="00907773">
        <w:rPr>
          <w:rFonts w:ascii="Times New Roman" w:eastAsia="Times New Roman" w:hAnsi="Times New Roman" w:cs="Times New Roman"/>
          <w:color w:val="000000"/>
          <w:sz w:val="24"/>
          <w:szCs w:val="24"/>
          <w:lang w:eastAsia="pt-BR"/>
        </w:rPr>
        <w:t>s) obrigação(</w:t>
      </w:r>
      <w:proofErr w:type="spellStart"/>
      <w:r w:rsidRPr="00907773">
        <w:rPr>
          <w:rFonts w:ascii="Times New Roman" w:eastAsia="Times New Roman" w:hAnsi="Times New Roman" w:cs="Times New Roman"/>
          <w:color w:val="000000"/>
          <w:sz w:val="24"/>
          <w:szCs w:val="24"/>
          <w:lang w:eastAsia="pt-BR"/>
        </w:rPr>
        <w:t>ões</w:t>
      </w:r>
      <w:proofErr w:type="spellEnd"/>
      <w:r w:rsidRPr="00907773">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AD3DCA" w:rsidRPr="00907773" w:rsidRDefault="00AD3DCA" w:rsidP="00AD3DCA">
      <w:pPr>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AD3DCA" w:rsidRPr="00907773" w:rsidRDefault="00AD3DCA" w:rsidP="00AD3DCA">
      <w:pPr>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907773">
        <w:rPr>
          <w:rFonts w:ascii="Times New Roman" w:eastAsia="Times New Roman" w:hAnsi="Times New Roman" w:cs="Times New Roman"/>
          <w:color w:val="000000"/>
          <w:sz w:val="24"/>
          <w:szCs w:val="24"/>
          <w:lang w:eastAsia="pt-BR"/>
        </w:rPr>
        <w:t> </w:t>
      </w:r>
      <w:r w:rsidRPr="00907773">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907773">
        <w:rPr>
          <w:rFonts w:ascii="Times New Roman" w:eastAsia="Times New Roman" w:hAnsi="Times New Roman" w:cs="Times New Roman"/>
          <w:b/>
          <w:bCs/>
          <w:color w:val="000000"/>
          <w:sz w:val="24"/>
          <w:szCs w:val="24"/>
          <w:lang w:eastAsia="pt-BR"/>
        </w:rPr>
        <w:t>temporária</w:t>
      </w:r>
      <w:r w:rsidRPr="00907773">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AD3DCA" w:rsidRPr="00907773" w:rsidRDefault="00AD3DCA" w:rsidP="00AD3DCA">
      <w:pPr>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IV - </w:t>
      </w:r>
      <w:r w:rsidRPr="00907773">
        <w:rPr>
          <w:rFonts w:ascii="Times New Roman" w:eastAsia="Times New Roman" w:hAnsi="Times New Roman" w:cs="Times New Roman"/>
          <w:b/>
          <w:bCs/>
          <w:color w:val="000000"/>
          <w:sz w:val="24"/>
          <w:szCs w:val="24"/>
          <w:lang w:eastAsia="pt-BR"/>
        </w:rPr>
        <w:t>declaração de inidoneidade</w:t>
      </w:r>
      <w:r w:rsidRPr="00907773">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D3DCA" w:rsidRPr="00907773" w:rsidRDefault="00AD3DCA" w:rsidP="00AD3DCA">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907773">
        <w:rPr>
          <w:rFonts w:ascii="Times New Roman" w:eastAsia="Times New Roman" w:hAnsi="Times New Roman" w:cs="Times New Roman"/>
          <w:b/>
          <w:bCs/>
          <w:color w:val="000000"/>
          <w:sz w:val="24"/>
          <w:szCs w:val="24"/>
          <w:lang w:eastAsia="pt-BR"/>
        </w:rPr>
        <w:t>2</w:t>
      </w:r>
      <w:proofErr w:type="gramEnd"/>
      <w:r w:rsidRPr="00907773">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AD3DCA" w:rsidRPr="00907773" w:rsidRDefault="00AD3DCA" w:rsidP="00AD3DCA">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AD3DCA" w:rsidRPr="00907773" w:rsidRDefault="00AD3DCA" w:rsidP="00AD3DCA">
      <w:pPr>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D3DCA" w:rsidRPr="00907773" w:rsidRDefault="00AD3DCA" w:rsidP="00AD3DCA">
      <w:pPr>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D3DCA" w:rsidRPr="00907773" w:rsidRDefault="00AD3DCA" w:rsidP="00AD3DCA">
      <w:pPr>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AD3DCA" w:rsidRPr="00907773" w:rsidRDefault="00AD3DCA" w:rsidP="00AD3DCA">
      <w:pPr>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AD3DCA" w:rsidRPr="00907773" w:rsidRDefault="00AD3DCA" w:rsidP="00AD3DCA">
      <w:pPr>
        <w:widowControl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907773">
        <w:rPr>
          <w:rFonts w:ascii="Times New Roman" w:eastAsia="Times New Roman" w:hAnsi="Times New Roman" w:cs="Times New Roman"/>
          <w:color w:val="000000"/>
          <w:sz w:val="24"/>
          <w:szCs w:val="24"/>
          <w:lang w:eastAsia="pt-BR"/>
        </w:rPr>
        <w:t>admitidas</w:t>
      </w:r>
      <w:proofErr w:type="gramEnd"/>
      <w:r w:rsidRPr="00907773">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907773">
        <w:rPr>
          <w:rFonts w:ascii="Times New Roman" w:eastAsia="Times New Roman" w:hAnsi="Times New Roman" w:cs="Times New Roman"/>
          <w:i/>
          <w:iCs/>
          <w:color w:val="000000"/>
          <w:sz w:val="24"/>
          <w:szCs w:val="24"/>
          <w:lang w:eastAsia="pt-BR"/>
        </w:rPr>
        <w:t>caput</w:t>
      </w:r>
      <w:r w:rsidRPr="00907773">
        <w:rPr>
          <w:rFonts w:ascii="Times New Roman" w:eastAsia="Times New Roman" w:hAnsi="Times New Roman" w:cs="Times New Roman"/>
          <w:color w:val="000000"/>
          <w:sz w:val="24"/>
          <w:szCs w:val="24"/>
          <w:lang w:eastAsia="pt-BR"/>
        </w:rPr>
        <w:t>”, da Lei nº 8.666/93.</w:t>
      </w:r>
    </w:p>
    <w:p w:rsidR="00AD3DCA" w:rsidRPr="00907773" w:rsidRDefault="00AD3DCA" w:rsidP="00AD3DCA">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AD3DCA" w:rsidRPr="00907773" w:rsidRDefault="00AD3DCA" w:rsidP="00AD3DCA">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b/>
          <w:bCs/>
          <w:color w:val="000000"/>
          <w:sz w:val="24"/>
          <w:szCs w:val="24"/>
          <w:lang w:eastAsia="pt-BR"/>
        </w:rPr>
        <w:t>CLÁUSULA NONA – DO CANCELAMENTO DA ATA DE REGISTRO DE PREÇOS</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907773">
        <w:rPr>
          <w:rFonts w:ascii="Times New Roman" w:eastAsia="Times New Roman" w:hAnsi="Times New Roman" w:cs="Times New Roman"/>
          <w:color w:val="000000"/>
          <w:sz w:val="24"/>
          <w:szCs w:val="24"/>
          <w:lang w:eastAsia="pt-BR"/>
        </w:rPr>
        <w:fldChar w:fldCharType="begin"/>
      </w:r>
      <w:r w:rsidRPr="00907773">
        <w:rPr>
          <w:rFonts w:ascii="Times New Roman" w:eastAsia="Times New Roman" w:hAnsi="Times New Roman" w:cs="Times New Roman"/>
          <w:color w:val="000000"/>
          <w:sz w:val="24"/>
          <w:szCs w:val="24"/>
          <w:lang w:eastAsia="pt-BR"/>
        </w:rPr>
        <w:instrText xml:space="preserve"> DOCVARIABLE  NumLicitacao  \* MERGEFORMAT </w:instrText>
      </w:r>
      <w:r w:rsidRPr="00907773">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95/2019</w:t>
      </w:r>
      <w:r w:rsidRPr="00907773">
        <w:rPr>
          <w:rFonts w:ascii="Times New Roman" w:eastAsia="Times New Roman" w:hAnsi="Times New Roman" w:cs="Times New Roman"/>
          <w:color w:val="000000"/>
          <w:sz w:val="24"/>
          <w:szCs w:val="24"/>
          <w:lang w:eastAsia="pt-BR"/>
        </w:rPr>
        <w:fldChar w:fldCharType="end"/>
      </w:r>
      <w:r w:rsidRPr="00907773">
        <w:rPr>
          <w:rFonts w:ascii="Times New Roman" w:eastAsia="Times New Roman" w:hAnsi="Times New Roman" w:cs="Times New Roman"/>
          <w:color w:val="000000"/>
          <w:sz w:val="24"/>
          <w:szCs w:val="24"/>
          <w:lang w:eastAsia="pt-BR"/>
        </w:rPr>
        <w:t>/</w:t>
      </w:r>
      <w:r w:rsidRPr="00907773">
        <w:rPr>
          <w:rFonts w:ascii="Times New Roman" w:eastAsia="Times New Roman" w:hAnsi="Times New Roman" w:cs="Times New Roman"/>
          <w:color w:val="000000"/>
          <w:sz w:val="24"/>
          <w:szCs w:val="24"/>
          <w:lang w:eastAsia="pt-BR"/>
        </w:rPr>
        <w:fldChar w:fldCharType="begin"/>
      </w:r>
      <w:r w:rsidRPr="00907773">
        <w:rPr>
          <w:rFonts w:ascii="Times New Roman" w:eastAsia="Times New Roman" w:hAnsi="Times New Roman" w:cs="Times New Roman"/>
          <w:color w:val="000000"/>
          <w:sz w:val="24"/>
          <w:szCs w:val="24"/>
          <w:lang w:eastAsia="pt-BR"/>
        </w:rPr>
        <w:instrText xml:space="preserve"> DOCVARIABLE  AnoLicitacao  \* MERGEFORMAT </w:instrText>
      </w:r>
      <w:r w:rsidRPr="00907773">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907773">
        <w:rPr>
          <w:rFonts w:ascii="Times New Roman" w:eastAsia="Times New Roman" w:hAnsi="Times New Roman" w:cs="Times New Roman"/>
          <w:color w:val="000000"/>
          <w:sz w:val="24"/>
          <w:szCs w:val="24"/>
          <w:lang w:eastAsia="pt-BR"/>
        </w:rPr>
        <w:fldChar w:fldCharType="end"/>
      </w:r>
      <w:r w:rsidRPr="00907773">
        <w:rPr>
          <w:rFonts w:ascii="Times New Roman" w:eastAsia="Times New Roman" w:hAnsi="Times New Roman" w:cs="Times New Roman"/>
          <w:color w:val="000000"/>
          <w:sz w:val="24"/>
          <w:szCs w:val="24"/>
          <w:lang w:eastAsia="pt-BR"/>
        </w:rPr>
        <w:t xml:space="preserve">, independente de sua transcrição. </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D3DCA" w:rsidRPr="00907773" w:rsidRDefault="00AD3DCA" w:rsidP="00AD3DCA">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907773">
        <w:rPr>
          <w:rFonts w:ascii="Times New Roman" w:eastAsia="Times New Roman" w:hAnsi="Times New Roman" w:cs="Times New Roman"/>
          <w:color w:val="000000"/>
          <w:sz w:val="24"/>
          <w:szCs w:val="24"/>
          <w:lang w:eastAsia="pt-BR"/>
        </w:rPr>
        <w:t>sob pena</w:t>
      </w:r>
      <w:proofErr w:type="gramEnd"/>
      <w:r w:rsidRPr="00907773">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AD3DCA" w:rsidRPr="00907773" w:rsidRDefault="00AD3DCA" w:rsidP="00AD3DCA">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AD3DCA" w:rsidRPr="00907773" w:rsidRDefault="00AD3DCA" w:rsidP="00AD3DCA">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b/>
          <w:bCs/>
          <w:color w:val="000000"/>
          <w:sz w:val="24"/>
          <w:szCs w:val="24"/>
          <w:lang w:eastAsia="pt-BR"/>
        </w:rPr>
        <w:t>CLÁUSULA DÉCIMA PRIMEIRA – DAS DISPOSIÇÕES FINAIS E DO FORO</w:t>
      </w:r>
    </w:p>
    <w:p w:rsidR="00AD3DCA" w:rsidRPr="00907773" w:rsidRDefault="00AD3DCA" w:rsidP="00AD3DC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AD3DCA" w:rsidRPr="00907773" w:rsidRDefault="00AD3DCA" w:rsidP="00AD3DC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11.2 - Integram esta Ata, o edital do Pregão Presencial RP </w:t>
      </w:r>
      <w:r w:rsidRPr="00907773">
        <w:rPr>
          <w:rFonts w:ascii="Times New Roman" w:eastAsia="Times New Roman" w:hAnsi="Times New Roman" w:cs="Times New Roman"/>
          <w:b/>
          <w:color w:val="000000"/>
          <w:sz w:val="24"/>
          <w:szCs w:val="24"/>
          <w:lang w:eastAsia="pt-BR"/>
        </w:rPr>
        <w:t xml:space="preserve">nº </w:t>
      </w:r>
      <w:r w:rsidRPr="00907773">
        <w:rPr>
          <w:rFonts w:ascii="Times New Roman" w:eastAsia="Times New Roman" w:hAnsi="Times New Roman" w:cs="Times New Roman"/>
          <w:b/>
          <w:snapToGrid w:val="0"/>
          <w:color w:val="000000"/>
          <w:sz w:val="24"/>
          <w:szCs w:val="24"/>
          <w:lang w:eastAsia="pt-BR"/>
        </w:rPr>
        <w:fldChar w:fldCharType="begin"/>
      </w:r>
      <w:r w:rsidRPr="00907773">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0777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95/2019</w:t>
      </w:r>
      <w:r w:rsidRPr="00907773">
        <w:rPr>
          <w:rFonts w:ascii="Times New Roman" w:eastAsia="Times New Roman" w:hAnsi="Times New Roman" w:cs="Times New Roman"/>
          <w:b/>
          <w:snapToGrid w:val="0"/>
          <w:color w:val="000000"/>
          <w:sz w:val="24"/>
          <w:szCs w:val="24"/>
          <w:lang w:eastAsia="pt-BR"/>
        </w:rPr>
        <w:fldChar w:fldCharType="end"/>
      </w:r>
      <w:r w:rsidRPr="00907773">
        <w:rPr>
          <w:rFonts w:ascii="Times New Roman" w:eastAsia="Times New Roman" w:hAnsi="Times New Roman" w:cs="Times New Roman"/>
          <w:b/>
          <w:snapToGrid w:val="0"/>
          <w:color w:val="000000"/>
          <w:sz w:val="24"/>
          <w:szCs w:val="24"/>
          <w:lang w:eastAsia="pt-BR"/>
        </w:rPr>
        <w:t xml:space="preserve"> </w:t>
      </w:r>
      <w:r w:rsidRPr="00907773">
        <w:rPr>
          <w:rFonts w:ascii="Times New Roman" w:eastAsia="Times New Roman" w:hAnsi="Times New Roman" w:cs="Times New Roman"/>
          <w:color w:val="000000"/>
          <w:sz w:val="24"/>
          <w:szCs w:val="24"/>
          <w:lang w:eastAsia="pt-BR"/>
        </w:rPr>
        <w:t>e a proposta da Detentora da Ata, independente de sua transcrição.</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lastRenderedPageBreak/>
        <w:t>11.4 - Os casos omissos serão resolvidos de acordo com a Lei 10.520/2002, Lei 8.666/93, e demais normas aplicáveis.</w:t>
      </w:r>
    </w:p>
    <w:p w:rsidR="00AD3DCA" w:rsidRPr="00907773" w:rsidRDefault="00AD3DCA" w:rsidP="00AD3DCA">
      <w:pPr>
        <w:spacing w:line="240" w:lineRule="auto"/>
        <w:contextualSpacing/>
        <w:jc w:val="center"/>
        <w:rPr>
          <w:rFonts w:ascii="Times New Roman" w:eastAsia="Times New Roman" w:hAnsi="Times New Roman" w:cs="Times New Roman"/>
          <w:color w:val="000000"/>
          <w:sz w:val="24"/>
          <w:szCs w:val="24"/>
          <w:lang w:eastAsia="pt-BR"/>
        </w:rPr>
      </w:pPr>
    </w:p>
    <w:p w:rsidR="00AD3DCA" w:rsidRDefault="00AD3DCA"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907773">
        <w:rPr>
          <w:rFonts w:ascii="Times New Roman" w:eastAsia="Times New Roman" w:hAnsi="Times New Roman" w:cs="Times New Roman"/>
          <w:color w:val="000000"/>
          <w:sz w:val="24"/>
          <w:szCs w:val="24"/>
          <w:lang w:eastAsia="pt-BR"/>
        </w:rPr>
        <w:t>ata</w:t>
      </w:r>
      <w:proofErr w:type="gramEnd"/>
      <w:r w:rsidRPr="00907773">
        <w:rPr>
          <w:rFonts w:ascii="Times New Roman" w:eastAsia="Times New Roman" w:hAnsi="Times New Roman" w:cs="Times New Roman"/>
          <w:color w:val="000000"/>
          <w:sz w:val="24"/>
          <w:szCs w:val="24"/>
          <w:lang w:eastAsia="pt-BR"/>
        </w:rPr>
        <w:t>.</w:t>
      </w:r>
    </w:p>
    <w:p w:rsidR="00CE7B76" w:rsidRPr="00907773" w:rsidRDefault="00CE7B76" w:rsidP="00AD3DC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bookmarkStart w:id="0" w:name="_GoBack"/>
      <w:bookmarkEnd w:id="0"/>
    </w:p>
    <w:p w:rsidR="00AD3DCA" w:rsidRPr="00907773" w:rsidRDefault="00AD3DCA" w:rsidP="00AD3DCA">
      <w:pPr>
        <w:spacing w:line="240" w:lineRule="auto"/>
        <w:contextualSpacing/>
        <w:jc w:val="center"/>
        <w:rPr>
          <w:rFonts w:ascii="Times New Roman" w:eastAsia="Times New Roman" w:hAnsi="Times New Roman" w:cs="Times New Roman"/>
          <w:color w:val="000000"/>
          <w:sz w:val="24"/>
          <w:szCs w:val="24"/>
          <w:lang w:eastAsia="pt-BR"/>
        </w:rPr>
      </w:pPr>
    </w:p>
    <w:p w:rsidR="00AD3DCA" w:rsidRPr="00907773" w:rsidRDefault="00AD3DCA" w:rsidP="00AD3DCA">
      <w:pPr>
        <w:spacing w:line="240" w:lineRule="auto"/>
        <w:contextualSpacing/>
        <w:rPr>
          <w:rFonts w:ascii="Times New Roman" w:eastAsia="Times New Roman" w:hAnsi="Times New Roman" w:cs="Times New Roman"/>
          <w:b/>
          <w:bCs/>
          <w:sz w:val="24"/>
          <w:szCs w:val="24"/>
          <w:lang w:eastAsia="pt-BR"/>
        </w:rPr>
      </w:pPr>
      <w:r w:rsidRPr="00907773">
        <w:rPr>
          <w:rFonts w:ascii="Times New Roman" w:eastAsia="Times New Roman" w:hAnsi="Times New Roman" w:cs="Times New Roman"/>
          <w:sz w:val="24"/>
          <w:szCs w:val="24"/>
          <w:lang w:eastAsia="pt-BR"/>
        </w:rPr>
        <w:t xml:space="preserve">Coronel Freitas, SC </w:t>
      </w:r>
      <w:r w:rsidR="00A601A4">
        <w:rPr>
          <w:rFonts w:ascii="Times New Roman" w:eastAsia="Times New Roman" w:hAnsi="Times New Roman" w:cs="Times New Roman"/>
          <w:sz w:val="24"/>
          <w:szCs w:val="24"/>
          <w:lang w:eastAsia="pt-BR"/>
        </w:rPr>
        <w:t>11</w:t>
      </w:r>
      <w:r w:rsidRPr="00907773">
        <w:rPr>
          <w:rFonts w:ascii="Times New Roman" w:eastAsia="Times New Roman" w:hAnsi="Times New Roman" w:cs="Times New Roman"/>
          <w:sz w:val="24"/>
          <w:szCs w:val="24"/>
          <w:lang w:eastAsia="pt-BR"/>
        </w:rPr>
        <w:t xml:space="preserve"> de </w:t>
      </w:r>
      <w:r w:rsidR="00A601A4">
        <w:rPr>
          <w:rFonts w:ascii="Times New Roman" w:eastAsia="Times New Roman" w:hAnsi="Times New Roman" w:cs="Times New Roman"/>
          <w:sz w:val="24"/>
          <w:szCs w:val="24"/>
          <w:lang w:eastAsia="pt-BR"/>
        </w:rPr>
        <w:t>dezembro</w:t>
      </w:r>
      <w:r w:rsidRPr="00907773">
        <w:rPr>
          <w:rFonts w:ascii="Times New Roman" w:eastAsia="Times New Roman" w:hAnsi="Times New Roman" w:cs="Times New Roman"/>
          <w:sz w:val="24"/>
          <w:szCs w:val="24"/>
          <w:lang w:eastAsia="pt-BR"/>
        </w:rPr>
        <w:t xml:space="preserve"> de 2019.</w:t>
      </w:r>
    </w:p>
    <w:p w:rsidR="00AD3DCA" w:rsidRPr="00907773" w:rsidRDefault="00AD3DCA" w:rsidP="00AD3DCA">
      <w:pPr>
        <w:spacing w:line="240" w:lineRule="auto"/>
        <w:contextualSpacing/>
        <w:jc w:val="center"/>
        <w:rPr>
          <w:rFonts w:ascii="Times New Roman" w:eastAsia="Times New Roman" w:hAnsi="Times New Roman" w:cs="Times New Roman"/>
          <w:b/>
          <w:bCs/>
          <w:color w:val="000000"/>
          <w:sz w:val="24"/>
          <w:szCs w:val="24"/>
          <w:lang w:eastAsia="pt-BR"/>
        </w:rPr>
      </w:pPr>
    </w:p>
    <w:p w:rsidR="00AD3DCA" w:rsidRDefault="00AD3DCA" w:rsidP="00AD3DC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601A4" w:rsidRDefault="00A601A4" w:rsidP="00AD3DC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601A4" w:rsidRPr="00907773" w:rsidRDefault="00A601A4" w:rsidP="00AD3DC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D3DCA" w:rsidRPr="00907773" w:rsidRDefault="00A601A4" w:rsidP="00A601A4">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w:t>
      </w:r>
    </w:p>
    <w:p w:rsidR="00AD3DCA" w:rsidRPr="00A601A4" w:rsidRDefault="00A601A4" w:rsidP="00AD3DCA">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A601A4">
        <w:rPr>
          <w:rFonts w:ascii="Times New Roman" w:eastAsia="Times New Roman" w:hAnsi="Times New Roman" w:cs="Times New Roman"/>
          <w:b/>
          <w:color w:val="000000"/>
          <w:sz w:val="24"/>
          <w:szCs w:val="24"/>
          <w:lang w:eastAsia="pt-BR"/>
        </w:rPr>
        <w:t>PREFEITO MUNICIPAL</w:t>
      </w:r>
    </w:p>
    <w:p w:rsidR="00AD3DCA" w:rsidRDefault="00AD3DCA" w:rsidP="00AD3DC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b/>
          <w:bCs/>
          <w:color w:val="000000"/>
          <w:sz w:val="24"/>
          <w:szCs w:val="24"/>
          <w:lang w:eastAsia="pt-BR"/>
        </w:rPr>
        <w:t>CONTRATANTE</w:t>
      </w:r>
    </w:p>
    <w:p w:rsidR="00A601A4" w:rsidRDefault="00A601A4" w:rsidP="00AD3DCA">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601A4" w:rsidRPr="00907773" w:rsidRDefault="00A601A4" w:rsidP="00AD3DCA">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D3DCA" w:rsidRDefault="00AD3DCA" w:rsidP="00AD3DCA">
      <w:pPr>
        <w:spacing w:line="240" w:lineRule="auto"/>
        <w:contextualSpacing/>
        <w:rPr>
          <w:rFonts w:ascii="Times New Roman" w:eastAsia="Times New Roman" w:hAnsi="Times New Roman" w:cs="Times New Roman"/>
          <w:b/>
          <w:bCs/>
          <w:color w:val="000000"/>
          <w:sz w:val="24"/>
          <w:szCs w:val="24"/>
          <w:lang w:eastAsia="pt-BR"/>
        </w:rPr>
      </w:pPr>
    </w:p>
    <w:p w:rsidR="00A601A4" w:rsidRPr="00907773" w:rsidRDefault="00A601A4" w:rsidP="00A601A4">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w:t>
      </w:r>
    </w:p>
    <w:p w:rsidR="00A601A4" w:rsidRDefault="00A601A4" w:rsidP="00AD3DC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601A4">
        <w:rPr>
          <w:rFonts w:ascii="Times New Roman" w:hAnsi="Times New Roman" w:cs="Times New Roman"/>
          <w:b/>
          <w:sz w:val="24"/>
          <w:szCs w:val="24"/>
        </w:rPr>
        <w:t>CONSTRUTORA OLIVEIRA LTDA</w:t>
      </w:r>
      <w:r w:rsidRPr="00907773">
        <w:rPr>
          <w:rFonts w:ascii="Times New Roman" w:eastAsia="Times New Roman" w:hAnsi="Times New Roman" w:cs="Times New Roman"/>
          <w:b/>
          <w:bCs/>
          <w:color w:val="000000"/>
          <w:sz w:val="24"/>
          <w:szCs w:val="24"/>
          <w:lang w:eastAsia="pt-BR"/>
        </w:rPr>
        <w:t xml:space="preserve"> </w:t>
      </w:r>
    </w:p>
    <w:p w:rsidR="00AD3DCA" w:rsidRPr="00907773" w:rsidRDefault="00AD3DCA" w:rsidP="00AD3DC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07773">
        <w:rPr>
          <w:rFonts w:ascii="Times New Roman" w:eastAsia="Times New Roman" w:hAnsi="Times New Roman" w:cs="Times New Roman"/>
          <w:b/>
          <w:bCs/>
          <w:color w:val="000000"/>
          <w:sz w:val="24"/>
          <w:szCs w:val="24"/>
          <w:lang w:eastAsia="pt-BR"/>
        </w:rPr>
        <w:t>CONTRATADA</w:t>
      </w:r>
    </w:p>
    <w:p w:rsidR="00AD3DCA" w:rsidRPr="00907773" w:rsidRDefault="00AD3DCA" w:rsidP="00AD3DCA">
      <w:pPr>
        <w:widowControl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spacing w:line="240" w:lineRule="auto"/>
        <w:contextualSpacing/>
        <w:jc w:val="center"/>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b/>
          <w:bCs/>
          <w:color w:val="000000"/>
          <w:sz w:val="24"/>
          <w:szCs w:val="24"/>
          <w:lang w:eastAsia="pt-BR"/>
        </w:rPr>
        <w:t>Secretária de Administração</w:t>
      </w:r>
    </w:p>
    <w:p w:rsidR="00AD3DCA" w:rsidRPr="00907773" w:rsidRDefault="00AD3DCA" w:rsidP="00AD3DCA">
      <w:pPr>
        <w:widowControl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Testemunhas:</w:t>
      </w:r>
    </w:p>
    <w:p w:rsidR="00AD3DCA" w:rsidRPr="00907773" w:rsidRDefault="00AD3DCA" w:rsidP="00AD3DCA">
      <w:pPr>
        <w:widowControl w:val="0"/>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01.</w:t>
      </w:r>
      <w:r w:rsidRPr="00907773">
        <w:rPr>
          <w:rFonts w:ascii="Times New Roman" w:eastAsia="Times New Roman" w:hAnsi="Times New Roman" w:cs="Times New Roman"/>
          <w:color w:val="000000"/>
          <w:sz w:val="24"/>
          <w:szCs w:val="24"/>
          <w:lang w:eastAsia="pt-BR"/>
        </w:rPr>
        <w:tab/>
        <w:t xml:space="preserve">02. </w:t>
      </w:r>
    </w:p>
    <w:p w:rsidR="00AD3DCA" w:rsidRPr="00907773" w:rsidRDefault="00AD3DCA" w:rsidP="00AD3DC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907773">
        <w:rPr>
          <w:rFonts w:ascii="Times New Roman" w:eastAsia="Times New Roman" w:hAnsi="Times New Roman" w:cs="Times New Roman"/>
          <w:color w:val="000000"/>
          <w:sz w:val="24"/>
          <w:szCs w:val="24"/>
          <w:lang w:eastAsia="pt-BR"/>
        </w:rPr>
        <w:t>Nome:</w:t>
      </w:r>
      <w:r w:rsidRPr="00907773">
        <w:rPr>
          <w:rFonts w:ascii="Times New Roman" w:eastAsia="Times New Roman" w:hAnsi="Times New Roman" w:cs="Times New Roman"/>
          <w:color w:val="000000"/>
          <w:sz w:val="24"/>
          <w:szCs w:val="24"/>
          <w:lang w:eastAsia="pt-BR"/>
        </w:rPr>
        <w:tab/>
      </w:r>
      <w:r w:rsidRPr="00907773">
        <w:rPr>
          <w:rFonts w:ascii="Times New Roman" w:eastAsia="Times New Roman" w:hAnsi="Times New Roman" w:cs="Times New Roman"/>
          <w:color w:val="000000"/>
          <w:sz w:val="24"/>
          <w:szCs w:val="24"/>
          <w:lang w:eastAsia="pt-BR"/>
        </w:rPr>
        <w:tab/>
        <w:t>Nome:</w:t>
      </w:r>
      <w:r w:rsidRPr="00907773">
        <w:rPr>
          <w:rFonts w:ascii="Times New Roman" w:eastAsia="Times New Roman" w:hAnsi="Times New Roman" w:cs="Times New Roman"/>
          <w:color w:val="000000"/>
          <w:sz w:val="24"/>
          <w:szCs w:val="24"/>
          <w:lang w:eastAsia="pt-BR"/>
        </w:rPr>
        <w:tab/>
      </w:r>
    </w:p>
    <w:p w:rsidR="00AD3DCA" w:rsidRPr="00907773" w:rsidRDefault="00AD3DCA" w:rsidP="00AD3DC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AD3DCA" w:rsidRPr="00907773" w:rsidRDefault="00AD3DCA" w:rsidP="00AD3DC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285D06" w:rsidRDefault="00285D06"/>
    <w:sectPr w:rsidR="00285D06" w:rsidSect="00AD3DCA">
      <w:headerReference w:type="default" r:id="rId8"/>
      <w:footerReference w:type="default" r:id="rId9"/>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76" w:rsidRDefault="00CE7B76" w:rsidP="00CE7B76">
      <w:pPr>
        <w:spacing w:line="240" w:lineRule="auto"/>
      </w:pPr>
      <w:r>
        <w:separator/>
      </w:r>
    </w:p>
  </w:endnote>
  <w:endnote w:type="continuationSeparator" w:id="0">
    <w:p w:rsidR="00CE7B76" w:rsidRDefault="00CE7B76" w:rsidP="00CE7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023986"/>
      <w:docPartObj>
        <w:docPartGallery w:val="Page Numbers (Bottom of Page)"/>
        <w:docPartUnique/>
      </w:docPartObj>
    </w:sdtPr>
    <w:sdtContent>
      <w:p w:rsidR="00CE7B76" w:rsidRDefault="00CE7B76">
        <w:pPr>
          <w:pStyle w:val="Rodap"/>
          <w:jc w:val="right"/>
        </w:pPr>
        <w:r>
          <w:fldChar w:fldCharType="begin"/>
        </w:r>
        <w:r>
          <w:instrText>PAGE   \* MERGEFORMAT</w:instrText>
        </w:r>
        <w:r>
          <w:fldChar w:fldCharType="separate"/>
        </w:r>
        <w:r w:rsidR="00354840">
          <w:rPr>
            <w:noProof/>
          </w:rPr>
          <w:t>1</w:t>
        </w:r>
        <w:r>
          <w:fldChar w:fldCharType="end"/>
        </w:r>
      </w:p>
    </w:sdtContent>
  </w:sdt>
  <w:p w:rsidR="00CE7B76" w:rsidRDefault="00CE7B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76" w:rsidRDefault="00CE7B76" w:rsidP="00CE7B76">
      <w:pPr>
        <w:spacing w:line="240" w:lineRule="auto"/>
      </w:pPr>
      <w:r>
        <w:separator/>
      </w:r>
    </w:p>
  </w:footnote>
  <w:footnote w:type="continuationSeparator" w:id="0">
    <w:p w:rsidR="00CE7B76" w:rsidRDefault="00CE7B76" w:rsidP="00CE7B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76" w:rsidRDefault="00CE7B76">
    <w:pPr>
      <w:pStyle w:val="Cabealho"/>
      <w:jc w:val="right"/>
    </w:pPr>
  </w:p>
  <w:p w:rsidR="00CE7B76" w:rsidRDefault="00CE7B76">
    <w:pPr>
      <w:pStyle w:val="Cabealho"/>
    </w:pPr>
    <w:r w:rsidRPr="000708C3">
      <w:rPr>
        <w:noProof/>
        <w:lang w:eastAsia="pt-BR"/>
      </w:rPr>
      <w:drawing>
        <wp:inline distT="0" distB="0" distL="0" distR="0" wp14:anchorId="0CA0882D" wp14:editId="0594D1BC">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CA"/>
    <w:rsid w:val="00285D06"/>
    <w:rsid w:val="00354840"/>
    <w:rsid w:val="00A601A4"/>
    <w:rsid w:val="00AD3DCA"/>
    <w:rsid w:val="00CE7B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C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E7B76"/>
    <w:pPr>
      <w:tabs>
        <w:tab w:val="center" w:pos="4252"/>
        <w:tab w:val="right" w:pos="8504"/>
      </w:tabs>
      <w:spacing w:line="240" w:lineRule="auto"/>
    </w:pPr>
  </w:style>
  <w:style w:type="character" w:customStyle="1" w:styleId="CabealhoChar">
    <w:name w:val="Cabeçalho Char"/>
    <w:basedOn w:val="Fontepargpadro"/>
    <w:link w:val="Cabealho"/>
    <w:uiPriority w:val="99"/>
    <w:rsid w:val="00CE7B76"/>
    <w:rPr>
      <w:rFonts w:ascii="Calibri" w:eastAsia="Calibri" w:hAnsi="Calibri" w:cs="Calibri"/>
    </w:rPr>
  </w:style>
  <w:style w:type="paragraph" w:styleId="Rodap">
    <w:name w:val="footer"/>
    <w:basedOn w:val="Normal"/>
    <w:link w:val="RodapChar"/>
    <w:uiPriority w:val="99"/>
    <w:unhideWhenUsed/>
    <w:rsid w:val="00CE7B76"/>
    <w:pPr>
      <w:tabs>
        <w:tab w:val="center" w:pos="4252"/>
        <w:tab w:val="right" w:pos="8504"/>
      </w:tabs>
      <w:spacing w:line="240" w:lineRule="auto"/>
    </w:pPr>
  </w:style>
  <w:style w:type="character" w:customStyle="1" w:styleId="RodapChar">
    <w:name w:val="Rodapé Char"/>
    <w:basedOn w:val="Fontepargpadro"/>
    <w:link w:val="Rodap"/>
    <w:uiPriority w:val="99"/>
    <w:rsid w:val="00CE7B76"/>
    <w:rPr>
      <w:rFonts w:ascii="Calibri" w:eastAsia="Calibri" w:hAnsi="Calibri" w:cs="Calibri"/>
    </w:rPr>
  </w:style>
  <w:style w:type="paragraph" w:styleId="Textodebalo">
    <w:name w:val="Balloon Text"/>
    <w:basedOn w:val="Normal"/>
    <w:link w:val="TextodebaloChar"/>
    <w:uiPriority w:val="99"/>
    <w:semiHidden/>
    <w:unhideWhenUsed/>
    <w:rsid w:val="00CE7B7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7B7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C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E7B76"/>
    <w:pPr>
      <w:tabs>
        <w:tab w:val="center" w:pos="4252"/>
        <w:tab w:val="right" w:pos="8504"/>
      </w:tabs>
      <w:spacing w:line="240" w:lineRule="auto"/>
    </w:pPr>
  </w:style>
  <w:style w:type="character" w:customStyle="1" w:styleId="CabealhoChar">
    <w:name w:val="Cabeçalho Char"/>
    <w:basedOn w:val="Fontepargpadro"/>
    <w:link w:val="Cabealho"/>
    <w:uiPriority w:val="99"/>
    <w:rsid w:val="00CE7B76"/>
    <w:rPr>
      <w:rFonts w:ascii="Calibri" w:eastAsia="Calibri" w:hAnsi="Calibri" w:cs="Calibri"/>
    </w:rPr>
  </w:style>
  <w:style w:type="paragraph" w:styleId="Rodap">
    <w:name w:val="footer"/>
    <w:basedOn w:val="Normal"/>
    <w:link w:val="RodapChar"/>
    <w:uiPriority w:val="99"/>
    <w:unhideWhenUsed/>
    <w:rsid w:val="00CE7B76"/>
    <w:pPr>
      <w:tabs>
        <w:tab w:val="center" w:pos="4252"/>
        <w:tab w:val="right" w:pos="8504"/>
      </w:tabs>
      <w:spacing w:line="240" w:lineRule="auto"/>
    </w:pPr>
  </w:style>
  <w:style w:type="character" w:customStyle="1" w:styleId="RodapChar">
    <w:name w:val="Rodapé Char"/>
    <w:basedOn w:val="Fontepargpadro"/>
    <w:link w:val="Rodap"/>
    <w:uiPriority w:val="99"/>
    <w:rsid w:val="00CE7B76"/>
    <w:rPr>
      <w:rFonts w:ascii="Calibri" w:eastAsia="Calibri" w:hAnsi="Calibri" w:cs="Calibri"/>
    </w:rPr>
  </w:style>
  <w:style w:type="paragraph" w:styleId="Textodebalo">
    <w:name w:val="Balloon Text"/>
    <w:basedOn w:val="Normal"/>
    <w:link w:val="TextodebaloChar"/>
    <w:uiPriority w:val="99"/>
    <w:semiHidden/>
    <w:unhideWhenUsed/>
    <w:rsid w:val="00CE7B7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7B7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2603</Words>
  <Characters>14062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2019-12-12T18:46:00Z</dcterms:created>
  <dcterms:modified xsi:type="dcterms:W3CDTF">2019-12-12T19:08:00Z</dcterms:modified>
</cp:coreProperties>
</file>