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26" w:rsidRDefault="00705B26" w:rsidP="00705B26">
      <w:pPr>
        <w:pStyle w:val="Ttulo1"/>
        <w:rPr>
          <w:rFonts w:ascii="Times New Roman" w:hAnsi="Times New Roman"/>
          <w:sz w:val="22"/>
          <w:szCs w:val="22"/>
        </w:rPr>
      </w:pPr>
      <w:r>
        <w:rPr>
          <w:rFonts w:ascii="Times New Roman" w:hAnsi="Times New Roman"/>
          <w:sz w:val="22"/>
          <w:szCs w:val="22"/>
        </w:rPr>
        <w:t>ESTADO DE SANTA CATARINA</w:t>
      </w:r>
    </w:p>
    <w:p w:rsidR="00705B26" w:rsidRDefault="00705B26" w:rsidP="00705B26">
      <w:pPr>
        <w:pStyle w:val="Ttulo4"/>
        <w:rPr>
          <w:sz w:val="22"/>
          <w:szCs w:val="22"/>
        </w:rPr>
      </w:pPr>
      <w:r>
        <w:rPr>
          <w:sz w:val="22"/>
          <w:szCs w:val="22"/>
        </w:rPr>
        <w:t>MUNICÍPIO DE CORONEL FREITAS</w:t>
      </w:r>
    </w:p>
    <w:p w:rsidR="002547D7" w:rsidRPr="002547D7" w:rsidRDefault="002547D7" w:rsidP="002547D7"/>
    <w:p w:rsidR="00705B26" w:rsidRDefault="00705B26" w:rsidP="00705B26">
      <w:pPr>
        <w:rPr>
          <w:sz w:val="22"/>
          <w:szCs w:val="22"/>
        </w:rPr>
      </w:pPr>
    </w:p>
    <w:p w:rsidR="00705B26" w:rsidRDefault="00705B26" w:rsidP="00705B26">
      <w:pPr>
        <w:rPr>
          <w:sz w:val="22"/>
          <w:szCs w:val="22"/>
        </w:rPr>
      </w:pPr>
    </w:p>
    <w:p w:rsidR="00705B26" w:rsidRDefault="00705B26" w:rsidP="00705B26">
      <w:pPr>
        <w:pStyle w:val="Ttulo"/>
        <w:rPr>
          <w:sz w:val="22"/>
          <w:szCs w:val="22"/>
        </w:rPr>
      </w:pPr>
      <w:r>
        <w:rPr>
          <w:sz w:val="22"/>
          <w:szCs w:val="22"/>
        </w:rPr>
        <w:t xml:space="preserve">  ATA DE REGISTRO DE PREÇOS Nº 13./2013</w:t>
      </w:r>
    </w:p>
    <w:p w:rsidR="002547D7" w:rsidRDefault="002547D7" w:rsidP="00705B26">
      <w:pPr>
        <w:pStyle w:val="Ttulo"/>
        <w:rPr>
          <w:sz w:val="22"/>
          <w:szCs w:val="22"/>
        </w:rPr>
      </w:pPr>
    </w:p>
    <w:p w:rsidR="002547D7" w:rsidRDefault="002547D7" w:rsidP="00705B26">
      <w:pPr>
        <w:pStyle w:val="Ttulo"/>
        <w:rPr>
          <w:sz w:val="22"/>
          <w:szCs w:val="22"/>
        </w:rPr>
      </w:pPr>
    </w:p>
    <w:p w:rsidR="00705B26" w:rsidRDefault="00705B26" w:rsidP="00705B26">
      <w:pPr>
        <w:rPr>
          <w:b/>
          <w:bCs/>
          <w:snapToGrid w:val="0"/>
          <w:color w:val="000000"/>
          <w:sz w:val="22"/>
          <w:szCs w:val="22"/>
        </w:rPr>
      </w:pPr>
    </w:p>
    <w:p w:rsidR="00705B26" w:rsidRDefault="00705B26" w:rsidP="00705B26">
      <w:pPr>
        <w:rPr>
          <w:b/>
          <w:bCs/>
          <w:snapToGrid w:val="0"/>
          <w:color w:val="000000"/>
          <w:sz w:val="22"/>
          <w:szCs w:val="22"/>
        </w:rPr>
      </w:pPr>
      <w:r>
        <w:rPr>
          <w:b/>
          <w:bCs/>
          <w:snapToGrid w:val="0"/>
          <w:color w:val="000000"/>
          <w:sz w:val="22"/>
          <w:szCs w:val="22"/>
        </w:rPr>
        <w:t>PROCESSO Nº 89/2013</w:t>
      </w:r>
    </w:p>
    <w:p w:rsidR="00705B26" w:rsidRDefault="00705B26" w:rsidP="00705B26">
      <w:pPr>
        <w:pStyle w:val="Ttulo1"/>
        <w:rPr>
          <w:rFonts w:ascii="Times New Roman" w:hAnsi="Times New Roman"/>
          <w:bCs w:val="0"/>
          <w:sz w:val="22"/>
          <w:szCs w:val="22"/>
        </w:rPr>
      </w:pPr>
      <w:r>
        <w:rPr>
          <w:rFonts w:ascii="Times New Roman" w:hAnsi="Times New Roman"/>
          <w:bCs w:val="0"/>
          <w:sz w:val="22"/>
          <w:szCs w:val="22"/>
        </w:rPr>
        <w:t>PREGÃO PRESENCIAL Nº 31/2013</w:t>
      </w:r>
    </w:p>
    <w:p w:rsidR="00705B26" w:rsidRDefault="00705B26" w:rsidP="00705B26">
      <w:pPr>
        <w:rPr>
          <w:b/>
          <w:bCs/>
          <w:snapToGrid w:val="0"/>
          <w:color w:val="000000"/>
          <w:sz w:val="22"/>
          <w:szCs w:val="22"/>
        </w:rPr>
      </w:pPr>
      <w:r>
        <w:rPr>
          <w:b/>
          <w:bCs/>
          <w:snapToGrid w:val="0"/>
          <w:color w:val="000000"/>
          <w:sz w:val="22"/>
          <w:szCs w:val="22"/>
        </w:rPr>
        <w:t>VALIDADE DA ATA REGISTRO DE PREÇOS: 12 meses</w:t>
      </w:r>
    </w:p>
    <w:p w:rsidR="002547D7" w:rsidRDefault="002547D7" w:rsidP="00705B26">
      <w:pPr>
        <w:rPr>
          <w:b/>
          <w:bCs/>
          <w:snapToGrid w:val="0"/>
          <w:color w:val="000000"/>
          <w:sz w:val="22"/>
          <w:szCs w:val="22"/>
        </w:rPr>
      </w:pPr>
    </w:p>
    <w:p w:rsidR="00705B26" w:rsidRDefault="00705B26" w:rsidP="00705B26">
      <w:pPr>
        <w:jc w:val="both"/>
        <w:rPr>
          <w:b/>
          <w:bCs/>
          <w:snapToGrid w:val="0"/>
          <w:color w:val="000000"/>
          <w:sz w:val="22"/>
          <w:szCs w:val="22"/>
        </w:rPr>
      </w:pPr>
    </w:p>
    <w:p w:rsidR="00705B26" w:rsidRDefault="00705B26" w:rsidP="00705B26">
      <w:pPr>
        <w:ind w:firstLine="708"/>
        <w:jc w:val="both"/>
        <w:rPr>
          <w:snapToGrid w:val="0"/>
          <w:color w:val="000000"/>
          <w:sz w:val="22"/>
          <w:szCs w:val="22"/>
        </w:rPr>
      </w:pPr>
      <w:r>
        <w:rPr>
          <w:snapToGrid w:val="0"/>
          <w:color w:val="000000"/>
          <w:sz w:val="22"/>
          <w:szCs w:val="22"/>
        </w:rPr>
        <w:t xml:space="preserve">Aos vinte e um dias do mês de outubro do ano de dois mil e treze, o Município de Coronel Freitas, </w:t>
      </w:r>
      <w:r>
        <w:rPr>
          <w:color w:val="000000"/>
          <w:sz w:val="22"/>
          <w:szCs w:val="22"/>
        </w:rPr>
        <w:t>inscrito no CNPJ</w:t>
      </w:r>
      <w:proofErr w:type="gramStart"/>
      <w:r>
        <w:rPr>
          <w:color w:val="000000"/>
          <w:sz w:val="22"/>
          <w:szCs w:val="22"/>
        </w:rPr>
        <w:t xml:space="preserve">  </w:t>
      </w:r>
      <w:proofErr w:type="gramEnd"/>
      <w:r>
        <w:rPr>
          <w:color w:val="000000"/>
          <w:sz w:val="22"/>
          <w:szCs w:val="22"/>
        </w:rPr>
        <w:t xml:space="preserve">sob n.º 83.021.824/0001-75, com sede na Avenida Santa Catarina n. 1022, Estado de Santa Catarina, neste ato </w:t>
      </w:r>
      <w:r>
        <w:rPr>
          <w:sz w:val="22"/>
          <w:szCs w:val="22"/>
        </w:rPr>
        <w:t xml:space="preserve">representado por seu Prefeito Municipal Sr. Mauri José </w:t>
      </w:r>
      <w:proofErr w:type="spellStart"/>
      <w:r>
        <w:rPr>
          <w:sz w:val="22"/>
          <w:szCs w:val="22"/>
        </w:rPr>
        <w:t>Zucco</w:t>
      </w:r>
      <w:proofErr w:type="spellEnd"/>
      <w:r>
        <w:rPr>
          <w:sz w:val="22"/>
          <w:szCs w:val="22"/>
        </w:rPr>
        <w:t>,</w:t>
      </w:r>
      <w:r>
        <w:rPr>
          <w:b/>
          <w:sz w:val="22"/>
          <w:szCs w:val="22"/>
        </w:rPr>
        <w:t xml:space="preserve"> </w:t>
      </w:r>
      <w:r>
        <w:rPr>
          <w:sz w:val="22"/>
          <w:szCs w:val="22"/>
        </w:rPr>
        <w:t xml:space="preserve"> no uso de suas atribuições e</w:t>
      </w:r>
      <w:r>
        <w:rPr>
          <w:snapToGrid w:val="0"/>
          <w:color w:val="000000"/>
          <w:sz w:val="22"/>
          <w:szCs w:val="22"/>
        </w:rPr>
        <w:t xml:space="preserve">, nos termos do art. 15 da Lei Federal 8.666/93, Decreto municipal e as demais normas legais aplicáveis, de acordo com o resultado da classificação no PREGÃO PRESENCIAL PARA REGISTRO DE PREÇOS n.º 31/2013,onde teve a participação dos seguintes interessados: </w:t>
      </w:r>
      <w:r w:rsidR="002547D7">
        <w:rPr>
          <w:snapToGrid w:val="0"/>
          <w:color w:val="000000"/>
          <w:sz w:val="22"/>
          <w:szCs w:val="22"/>
        </w:rPr>
        <w:t xml:space="preserve">SAFRA DIESEL LTDA., ABASTECEDORA GRAL LTDA., PAGANI COMÉRCIO DE COMBUSTÍVEIS LTDA., </w:t>
      </w:r>
      <w:r w:rsidR="001A061C">
        <w:rPr>
          <w:snapToGrid w:val="0"/>
          <w:color w:val="000000"/>
          <w:sz w:val="22"/>
          <w:szCs w:val="22"/>
        </w:rPr>
        <w:t>NERI J. PIVA CIA LTDA., ANTÔNIO VITÓRIO PELIZZA ME</w:t>
      </w:r>
      <w:r>
        <w:rPr>
          <w:snapToGrid w:val="0"/>
          <w:color w:val="000000"/>
          <w:sz w:val="22"/>
          <w:szCs w:val="22"/>
        </w:rPr>
        <w:t xml:space="preserve">, </w:t>
      </w:r>
      <w:r>
        <w:rPr>
          <w:b/>
          <w:snapToGrid w:val="0"/>
          <w:color w:val="000000"/>
          <w:sz w:val="22"/>
          <w:szCs w:val="22"/>
        </w:rPr>
        <w:t>RESOLVE</w:t>
      </w:r>
      <w:r>
        <w:rPr>
          <w:snapToGrid w:val="0"/>
          <w:color w:val="000000"/>
          <w:sz w:val="22"/>
          <w:szCs w:val="22"/>
        </w:rPr>
        <w:t xml:space="preserve">: Registrar o(s) preço(s) das empresas: </w:t>
      </w:r>
      <w:r w:rsidRPr="001A061C">
        <w:rPr>
          <w:b/>
          <w:snapToGrid w:val="0"/>
          <w:color w:val="000000"/>
          <w:sz w:val="22"/>
          <w:szCs w:val="22"/>
        </w:rPr>
        <w:t>ANTÔNIO VITÓRIO PELIZZA ME</w:t>
      </w:r>
      <w:r>
        <w:rPr>
          <w:snapToGrid w:val="0"/>
          <w:color w:val="000000"/>
          <w:sz w:val="22"/>
          <w:szCs w:val="22"/>
        </w:rPr>
        <w:t>,</w:t>
      </w:r>
      <w:proofErr w:type="gramStart"/>
      <w:r>
        <w:rPr>
          <w:snapToGrid w:val="0"/>
          <w:color w:val="000000"/>
          <w:sz w:val="22"/>
          <w:szCs w:val="22"/>
        </w:rPr>
        <w:t xml:space="preserve">  </w:t>
      </w:r>
      <w:proofErr w:type="gramEnd"/>
      <w:r>
        <w:rPr>
          <w:snapToGrid w:val="0"/>
          <w:color w:val="000000"/>
          <w:sz w:val="22"/>
          <w:szCs w:val="22"/>
        </w:rPr>
        <w:t xml:space="preserve">CNPJ 13.633.818/0001-93, estabelecida </w:t>
      </w:r>
      <w:r w:rsidR="002547D7">
        <w:rPr>
          <w:snapToGrid w:val="0"/>
          <w:color w:val="000000"/>
          <w:sz w:val="22"/>
          <w:szCs w:val="22"/>
        </w:rPr>
        <w:t xml:space="preserve">à Rua João Alberto </w:t>
      </w:r>
      <w:proofErr w:type="spellStart"/>
      <w:r w:rsidR="002547D7">
        <w:rPr>
          <w:snapToGrid w:val="0"/>
          <w:color w:val="000000"/>
          <w:sz w:val="22"/>
          <w:szCs w:val="22"/>
        </w:rPr>
        <w:t>Gollo</w:t>
      </w:r>
      <w:proofErr w:type="spellEnd"/>
      <w:r w:rsidR="002547D7">
        <w:rPr>
          <w:snapToGrid w:val="0"/>
          <w:color w:val="000000"/>
          <w:sz w:val="22"/>
          <w:szCs w:val="22"/>
        </w:rPr>
        <w:t xml:space="preserve">, S/N, Coronel Freitas – SC, neste ato representada pelo Sr. Fábio </w:t>
      </w:r>
      <w:proofErr w:type="spellStart"/>
      <w:r w:rsidR="002547D7">
        <w:rPr>
          <w:snapToGrid w:val="0"/>
          <w:color w:val="000000"/>
          <w:sz w:val="22"/>
          <w:szCs w:val="22"/>
        </w:rPr>
        <w:t>Pelizza</w:t>
      </w:r>
      <w:proofErr w:type="spellEnd"/>
      <w:r w:rsidR="002547D7">
        <w:rPr>
          <w:snapToGrid w:val="0"/>
          <w:color w:val="000000"/>
          <w:sz w:val="22"/>
          <w:szCs w:val="22"/>
        </w:rPr>
        <w:t xml:space="preserve">,inscrito no CPF nº 026.254.919-06  e </w:t>
      </w:r>
      <w:r w:rsidR="002547D7" w:rsidRPr="001A061C">
        <w:rPr>
          <w:b/>
          <w:snapToGrid w:val="0"/>
          <w:color w:val="000000"/>
          <w:sz w:val="22"/>
          <w:szCs w:val="22"/>
        </w:rPr>
        <w:t>SAFRA DIESEL LTDA</w:t>
      </w:r>
      <w:r w:rsidR="002547D7">
        <w:rPr>
          <w:snapToGrid w:val="0"/>
          <w:color w:val="000000"/>
          <w:sz w:val="22"/>
          <w:szCs w:val="22"/>
        </w:rPr>
        <w:t xml:space="preserve">., </w:t>
      </w:r>
      <w:r>
        <w:rPr>
          <w:snapToGrid w:val="0"/>
          <w:color w:val="000000"/>
          <w:sz w:val="22"/>
          <w:szCs w:val="22"/>
        </w:rPr>
        <w:t xml:space="preserve">CNPJ </w:t>
      </w:r>
      <w:r w:rsidR="002547D7">
        <w:rPr>
          <w:snapToGrid w:val="0"/>
          <w:color w:val="000000"/>
          <w:sz w:val="22"/>
          <w:szCs w:val="22"/>
        </w:rPr>
        <w:t xml:space="preserve">76.578.202/0001-87, ESTABELECIDA À Rod. Acesso SC 480, 941-E, Chapecó – SC, neste ato representada pelo </w:t>
      </w:r>
      <w:proofErr w:type="spellStart"/>
      <w:r w:rsidR="002547D7">
        <w:rPr>
          <w:snapToGrid w:val="0"/>
          <w:color w:val="000000"/>
          <w:sz w:val="22"/>
          <w:szCs w:val="22"/>
        </w:rPr>
        <w:t>Sr.Gerson</w:t>
      </w:r>
      <w:proofErr w:type="spellEnd"/>
      <w:r w:rsidR="002547D7">
        <w:rPr>
          <w:snapToGrid w:val="0"/>
          <w:color w:val="000000"/>
          <w:sz w:val="22"/>
          <w:szCs w:val="22"/>
        </w:rPr>
        <w:t xml:space="preserve"> Pedro Sampaio, inscrito no CPF nº 692.006.969-53,</w:t>
      </w:r>
      <w:r>
        <w:rPr>
          <w:snapToGrid w:val="0"/>
          <w:color w:val="000000"/>
          <w:sz w:val="22"/>
          <w:szCs w:val="22"/>
        </w:rPr>
        <w:t xml:space="preserve"> de acordo com a classificação nos itens por ela alcançados, observadas as condições do edital que integra este instrumento de registro e aquelas enunciadas nas cláusulas que se seguem:</w:t>
      </w:r>
    </w:p>
    <w:p w:rsidR="00705B26" w:rsidRDefault="00705B26" w:rsidP="00705B26">
      <w:pPr>
        <w:jc w:val="both"/>
        <w:rPr>
          <w:b/>
          <w:snapToGrid w:val="0"/>
          <w:color w:val="000000"/>
          <w:sz w:val="22"/>
          <w:szCs w:val="22"/>
        </w:rPr>
      </w:pPr>
    </w:p>
    <w:p w:rsidR="00705B26" w:rsidRDefault="00705B26" w:rsidP="00705B26">
      <w:pPr>
        <w:jc w:val="both"/>
        <w:rPr>
          <w:b/>
          <w:snapToGrid w:val="0"/>
          <w:color w:val="000000"/>
          <w:sz w:val="22"/>
          <w:szCs w:val="22"/>
        </w:rPr>
      </w:pPr>
      <w:r>
        <w:rPr>
          <w:b/>
          <w:snapToGrid w:val="0"/>
          <w:color w:val="000000"/>
          <w:sz w:val="22"/>
          <w:szCs w:val="22"/>
        </w:rPr>
        <w:t>1. DO OBJETO E DOS PREÇOS REGISTRADOS</w:t>
      </w:r>
    </w:p>
    <w:p w:rsidR="00705B26" w:rsidRDefault="00705B26" w:rsidP="00705B26">
      <w:pPr>
        <w:jc w:val="both"/>
        <w:rPr>
          <w:b/>
          <w:snapToGrid w:val="0"/>
          <w:color w:val="000000"/>
          <w:sz w:val="22"/>
          <w:szCs w:val="22"/>
        </w:rPr>
      </w:pPr>
    </w:p>
    <w:p w:rsidR="00705B26" w:rsidRDefault="00705B26" w:rsidP="00705B26">
      <w:pPr>
        <w:numPr>
          <w:ilvl w:val="1"/>
          <w:numId w:val="1"/>
        </w:numPr>
        <w:jc w:val="both"/>
        <w:rPr>
          <w:snapToGrid w:val="0"/>
          <w:color w:val="000000"/>
          <w:sz w:val="22"/>
          <w:szCs w:val="22"/>
        </w:rPr>
      </w:pPr>
      <w:proofErr w:type="gramStart"/>
      <w:r>
        <w:rPr>
          <w:snapToGrid w:val="0"/>
          <w:color w:val="000000"/>
          <w:sz w:val="22"/>
          <w:szCs w:val="22"/>
        </w:rPr>
        <w:t>A presente</w:t>
      </w:r>
      <w:proofErr w:type="gramEnd"/>
      <w:r>
        <w:rPr>
          <w:snapToGrid w:val="0"/>
          <w:color w:val="000000"/>
          <w:sz w:val="22"/>
          <w:szCs w:val="22"/>
        </w:rPr>
        <w:t xml:space="preserve"> ata tem por objeto o registro de preços de COMBUSTÍVEIS, conforme descrito  abaixo:</w:t>
      </w:r>
    </w:p>
    <w:p w:rsidR="00705B26" w:rsidRDefault="00705B26" w:rsidP="00705B26">
      <w:pPr>
        <w:pStyle w:val="PADRAO"/>
        <w:rPr>
          <w:rFonts w:ascii="Times New Roman" w:hAnsi="Times New Roman"/>
          <w:snapToGrid w:val="0"/>
          <w:sz w:val="22"/>
          <w:szCs w:val="22"/>
        </w:rPr>
      </w:pPr>
    </w:p>
    <w:tbl>
      <w:tblPr>
        <w:tblW w:w="84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851"/>
        <w:gridCol w:w="7609"/>
      </w:tblGrid>
      <w:tr w:rsidR="00705B26" w:rsidTr="00705B26">
        <w:tc>
          <w:tcPr>
            <w:tcW w:w="851" w:type="dxa"/>
            <w:tcBorders>
              <w:top w:val="single" w:sz="6" w:space="0" w:color="auto"/>
              <w:left w:val="single" w:sz="6" w:space="0" w:color="auto"/>
              <w:bottom w:val="single" w:sz="6" w:space="0" w:color="auto"/>
              <w:right w:val="single" w:sz="6" w:space="0" w:color="auto"/>
            </w:tcBorders>
            <w:hideMark/>
          </w:tcPr>
          <w:p w:rsidR="00705B26" w:rsidRDefault="00705B26">
            <w:pPr>
              <w:jc w:val="center"/>
              <w:rPr>
                <w:b/>
                <w:szCs w:val="22"/>
              </w:rPr>
            </w:pPr>
            <w:r>
              <w:rPr>
                <w:b/>
                <w:sz w:val="22"/>
                <w:szCs w:val="22"/>
              </w:rPr>
              <w:t>Item</w:t>
            </w:r>
          </w:p>
        </w:tc>
        <w:tc>
          <w:tcPr>
            <w:tcW w:w="7609" w:type="dxa"/>
            <w:tcBorders>
              <w:top w:val="single" w:sz="6" w:space="0" w:color="auto"/>
              <w:left w:val="single" w:sz="6" w:space="0" w:color="auto"/>
              <w:bottom w:val="single" w:sz="6" w:space="0" w:color="auto"/>
              <w:right w:val="single" w:sz="6" w:space="0" w:color="auto"/>
            </w:tcBorders>
            <w:hideMark/>
          </w:tcPr>
          <w:p w:rsidR="00705B26" w:rsidRDefault="00705B26">
            <w:pPr>
              <w:jc w:val="center"/>
              <w:rPr>
                <w:b/>
                <w:szCs w:val="22"/>
              </w:rPr>
            </w:pPr>
            <w:r>
              <w:rPr>
                <w:b/>
                <w:sz w:val="22"/>
                <w:szCs w:val="22"/>
              </w:rPr>
              <w:t>Descrição</w:t>
            </w:r>
          </w:p>
        </w:tc>
      </w:tr>
      <w:tr w:rsidR="00705B26" w:rsidTr="00705B26">
        <w:tc>
          <w:tcPr>
            <w:tcW w:w="851" w:type="dxa"/>
            <w:tcBorders>
              <w:top w:val="single" w:sz="6" w:space="0" w:color="auto"/>
              <w:left w:val="single" w:sz="6" w:space="0" w:color="auto"/>
              <w:bottom w:val="single" w:sz="6" w:space="0" w:color="auto"/>
              <w:right w:val="single" w:sz="6" w:space="0" w:color="auto"/>
            </w:tcBorders>
            <w:hideMark/>
          </w:tcPr>
          <w:p w:rsidR="00705B26" w:rsidRDefault="00705B26">
            <w:pPr>
              <w:jc w:val="center"/>
              <w:rPr>
                <w:szCs w:val="22"/>
                <w:lang w:val="pt-PT"/>
              </w:rPr>
            </w:pPr>
            <w:r>
              <w:rPr>
                <w:sz w:val="22"/>
                <w:szCs w:val="22"/>
                <w:lang w:val="pt-PT"/>
              </w:rPr>
              <w:t>1</w:t>
            </w:r>
          </w:p>
        </w:tc>
        <w:tc>
          <w:tcPr>
            <w:tcW w:w="7609" w:type="dxa"/>
            <w:tcBorders>
              <w:top w:val="single" w:sz="6" w:space="0" w:color="auto"/>
              <w:left w:val="single" w:sz="6" w:space="0" w:color="auto"/>
              <w:bottom w:val="single" w:sz="6" w:space="0" w:color="auto"/>
              <w:right w:val="single" w:sz="6" w:space="0" w:color="auto"/>
            </w:tcBorders>
            <w:hideMark/>
          </w:tcPr>
          <w:p w:rsidR="00705B26" w:rsidRDefault="00705B26">
            <w:pPr>
              <w:jc w:val="center"/>
              <w:rPr>
                <w:szCs w:val="22"/>
                <w:lang w:val="pt-PT"/>
              </w:rPr>
            </w:pPr>
            <w:r>
              <w:rPr>
                <w:sz w:val="22"/>
                <w:szCs w:val="22"/>
                <w:lang w:val="pt-PT"/>
              </w:rPr>
              <w:t>Gasolina Comum</w:t>
            </w:r>
          </w:p>
        </w:tc>
      </w:tr>
      <w:tr w:rsidR="00705B26" w:rsidTr="00705B26">
        <w:tc>
          <w:tcPr>
            <w:tcW w:w="851" w:type="dxa"/>
            <w:tcBorders>
              <w:top w:val="single" w:sz="6" w:space="0" w:color="auto"/>
              <w:left w:val="single" w:sz="6" w:space="0" w:color="auto"/>
              <w:bottom w:val="single" w:sz="6" w:space="0" w:color="auto"/>
              <w:right w:val="single" w:sz="6" w:space="0" w:color="auto"/>
            </w:tcBorders>
            <w:hideMark/>
          </w:tcPr>
          <w:p w:rsidR="00705B26" w:rsidRDefault="00705B26">
            <w:pPr>
              <w:rPr>
                <w:szCs w:val="22"/>
                <w:lang w:val="pt-PT"/>
              </w:rPr>
            </w:pPr>
            <w:r>
              <w:rPr>
                <w:sz w:val="22"/>
                <w:szCs w:val="22"/>
                <w:lang w:val="pt-PT"/>
              </w:rPr>
              <w:t xml:space="preserve">     2</w:t>
            </w:r>
          </w:p>
        </w:tc>
        <w:tc>
          <w:tcPr>
            <w:tcW w:w="7609" w:type="dxa"/>
            <w:tcBorders>
              <w:top w:val="single" w:sz="6" w:space="0" w:color="auto"/>
              <w:left w:val="single" w:sz="6" w:space="0" w:color="auto"/>
              <w:bottom w:val="single" w:sz="6" w:space="0" w:color="auto"/>
              <w:right w:val="single" w:sz="6" w:space="0" w:color="auto"/>
            </w:tcBorders>
            <w:hideMark/>
          </w:tcPr>
          <w:p w:rsidR="00705B26" w:rsidRDefault="00705B26">
            <w:pPr>
              <w:jc w:val="center"/>
              <w:rPr>
                <w:szCs w:val="22"/>
                <w:lang w:val="pt-PT"/>
              </w:rPr>
            </w:pPr>
            <w:r>
              <w:rPr>
                <w:sz w:val="22"/>
                <w:szCs w:val="22"/>
                <w:lang w:val="pt-PT"/>
              </w:rPr>
              <w:t>Óleo Diesel Comum</w:t>
            </w:r>
          </w:p>
        </w:tc>
      </w:tr>
      <w:tr w:rsidR="00705B26" w:rsidTr="00705B26">
        <w:tc>
          <w:tcPr>
            <w:tcW w:w="851" w:type="dxa"/>
            <w:tcBorders>
              <w:top w:val="single" w:sz="6" w:space="0" w:color="auto"/>
              <w:left w:val="single" w:sz="6" w:space="0" w:color="auto"/>
              <w:bottom w:val="single" w:sz="6" w:space="0" w:color="auto"/>
              <w:right w:val="single" w:sz="6" w:space="0" w:color="auto"/>
            </w:tcBorders>
            <w:hideMark/>
          </w:tcPr>
          <w:p w:rsidR="00705B26" w:rsidRDefault="00705B26">
            <w:pPr>
              <w:jc w:val="center"/>
              <w:rPr>
                <w:szCs w:val="22"/>
                <w:lang w:val="es-ES_tradnl"/>
              </w:rPr>
            </w:pPr>
            <w:r>
              <w:rPr>
                <w:sz w:val="22"/>
                <w:szCs w:val="22"/>
                <w:lang w:val="es-ES_tradnl"/>
              </w:rPr>
              <w:t>3</w:t>
            </w:r>
          </w:p>
        </w:tc>
        <w:tc>
          <w:tcPr>
            <w:tcW w:w="7609" w:type="dxa"/>
            <w:tcBorders>
              <w:top w:val="single" w:sz="6" w:space="0" w:color="auto"/>
              <w:left w:val="single" w:sz="6" w:space="0" w:color="auto"/>
              <w:bottom w:val="single" w:sz="6" w:space="0" w:color="auto"/>
              <w:right w:val="single" w:sz="6" w:space="0" w:color="auto"/>
            </w:tcBorders>
            <w:hideMark/>
          </w:tcPr>
          <w:p w:rsidR="00705B26" w:rsidRDefault="00705B26">
            <w:pPr>
              <w:jc w:val="center"/>
              <w:rPr>
                <w:szCs w:val="22"/>
                <w:lang w:val="pt-PT"/>
              </w:rPr>
            </w:pPr>
            <w:r>
              <w:rPr>
                <w:sz w:val="22"/>
                <w:szCs w:val="22"/>
                <w:lang w:val="pt-PT"/>
              </w:rPr>
              <w:t>Óleo Diesel S-50</w:t>
            </w:r>
          </w:p>
        </w:tc>
      </w:tr>
    </w:tbl>
    <w:p w:rsidR="00705B26" w:rsidRDefault="00705B26" w:rsidP="00705B26">
      <w:pPr>
        <w:jc w:val="both"/>
        <w:rPr>
          <w:snapToGrid w:val="0"/>
          <w:color w:val="000000"/>
          <w:sz w:val="22"/>
          <w:szCs w:val="22"/>
          <w:lang w:val="es-ES_tradnl"/>
        </w:rPr>
      </w:pPr>
    </w:p>
    <w:p w:rsidR="00705B26" w:rsidRDefault="00705B26" w:rsidP="00705B26">
      <w:pPr>
        <w:jc w:val="both"/>
        <w:rPr>
          <w:snapToGrid w:val="0"/>
        </w:rPr>
      </w:pPr>
      <w:r>
        <w:rPr>
          <w:snapToGrid w:val="0"/>
        </w:rPr>
        <w:t>1.2.1. Os preços, os fornecedores, as quantidades, e a classificação, registrados na presente Ata, encontram-se indicados no quadro abaixo:</w:t>
      </w:r>
    </w:p>
    <w:p w:rsidR="00705B26" w:rsidRDefault="00705B26" w:rsidP="00705B26">
      <w:pPr>
        <w:jc w:val="both"/>
        <w:rPr>
          <w:snapToGrid w:val="0"/>
        </w:rPr>
      </w:pPr>
    </w:p>
    <w:p w:rsidR="00705B26" w:rsidRDefault="00705B26" w:rsidP="00705B26">
      <w:pPr>
        <w:jc w:val="both"/>
        <w:rPr>
          <w:b/>
          <w:bCs/>
          <w:snapToGrid w:val="0"/>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29"/>
        <w:gridCol w:w="1121"/>
        <w:gridCol w:w="2660"/>
        <w:gridCol w:w="1080"/>
        <w:gridCol w:w="2209"/>
      </w:tblGrid>
      <w:tr w:rsidR="00705B26" w:rsidTr="00705B26">
        <w:tc>
          <w:tcPr>
            <w:tcW w:w="2229" w:type="dxa"/>
            <w:tcBorders>
              <w:top w:val="single" w:sz="4" w:space="0" w:color="auto"/>
              <w:left w:val="single" w:sz="4" w:space="0" w:color="auto"/>
              <w:bottom w:val="single" w:sz="4" w:space="0" w:color="auto"/>
              <w:right w:val="single" w:sz="4" w:space="0" w:color="auto"/>
            </w:tcBorders>
            <w:hideMark/>
          </w:tcPr>
          <w:p w:rsidR="00705B26" w:rsidRDefault="00705B26">
            <w:pPr>
              <w:jc w:val="both"/>
              <w:rPr>
                <w:b/>
                <w:snapToGrid w:val="0"/>
              </w:rPr>
            </w:pPr>
            <w:r>
              <w:rPr>
                <w:b/>
                <w:snapToGrid w:val="0"/>
              </w:rPr>
              <w:t>ESPECIFICAÇÃO</w:t>
            </w:r>
          </w:p>
        </w:tc>
        <w:tc>
          <w:tcPr>
            <w:tcW w:w="1121" w:type="dxa"/>
            <w:tcBorders>
              <w:top w:val="single" w:sz="4" w:space="0" w:color="auto"/>
              <w:left w:val="single" w:sz="4" w:space="0" w:color="auto"/>
              <w:bottom w:val="single" w:sz="4" w:space="0" w:color="auto"/>
              <w:right w:val="single" w:sz="4" w:space="0" w:color="auto"/>
            </w:tcBorders>
            <w:hideMark/>
          </w:tcPr>
          <w:p w:rsidR="00705B26" w:rsidRDefault="00705B26">
            <w:pPr>
              <w:jc w:val="both"/>
              <w:rPr>
                <w:b/>
                <w:snapToGrid w:val="0"/>
              </w:rPr>
            </w:pPr>
            <w:r>
              <w:rPr>
                <w:b/>
                <w:snapToGrid w:val="0"/>
              </w:rPr>
              <w:t>QUANT.</w:t>
            </w:r>
          </w:p>
        </w:tc>
        <w:tc>
          <w:tcPr>
            <w:tcW w:w="2660" w:type="dxa"/>
            <w:tcBorders>
              <w:top w:val="single" w:sz="4" w:space="0" w:color="auto"/>
              <w:left w:val="single" w:sz="4" w:space="0" w:color="auto"/>
              <w:bottom w:val="single" w:sz="4" w:space="0" w:color="auto"/>
              <w:right w:val="single" w:sz="4" w:space="0" w:color="auto"/>
            </w:tcBorders>
            <w:hideMark/>
          </w:tcPr>
          <w:p w:rsidR="00705B26" w:rsidRDefault="00705B26">
            <w:pPr>
              <w:jc w:val="both"/>
              <w:rPr>
                <w:b/>
                <w:snapToGrid w:val="0"/>
              </w:rPr>
            </w:pPr>
            <w:r>
              <w:rPr>
                <w:b/>
                <w:snapToGrid w:val="0"/>
              </w:rPr>
              <w:t>FORNECEDOR</w:t>
            </w:r>
          </w:p>
        </w:tc>
        <w:tc>
          <w:tcPr>
            <w:tcW w:w="1080" w:type="dxa"/>
            <w:tcBorders>
              <w:top w:val="single" w:sz="4" w:space="0" w:color="auto"/>
              <w:left w:val="single" w:sz="4" w:space="0" w:color="auto"/>
              <w:bottom w:val="single" w:sz="4" w:space="0" w:color="auto"/>
              <w:right w:val="single" w:sz="4" w:space="0" w:color="auto"/>
            </w:tcBorders>
            <w:hideMark/>
          </w:tcPr>
          <w:p w:rsidR="00705B26" w:rsidRDefault="00705B26">
            <w:pPr>
              <w:jc w:val="both"/>
              <w:rPr>
                <w:b/>
                <w:snapToGrid w:val="0"/>
              </w:rPr>
            </w:pPr>
            <w:r>
              <w:rPr>
                <w:b/>
                <w:snapToGrid w:val="0"/>
              </w:rPr>
              <w:t>PREÇO</w:t>
            </w:r>
          </w:p>
        </w:tc>
        <w:tc>
          <w:tcPr>
            <w:tcW w:w="2209" w:type="dxa"/>
            <w:tcBorders>
              <w:top w:val="single" w:sz="4" w:space="0" w:color="auto"/>
              <w:left w:val="single" w:sz="4" w:space="0" w:color="auto"/>
              <w:bottom w:val="single" w:sz="4" w:space="0" w:color="auto"/>
              <w:right w:val="single" w:sz="4" w:space="0" w:color="auto"/>
            </w:tcBorders>
            <w:hideMark/>
          </w:tcPr>
          <w:p w:rsidR="00705B26" w:rsidRDefault="00705B26">
            <w:pPr>
              <w:jc w:val="both"/>
              <w:rPr>
                <w:b/>
                <w:snapToGrid w:val="0"/>
              </w:rPr>
            </w:pPr>
            <w:r>
              <w:rPr>
                <w:b/>
                <w:snapToGrid w:val="0"/>
              </w:rPr>
              <w:t>CLASSIFICAÇÃO</w:t>
            </w:r>
          </w:p>
        </w:tc>
      </w:tr>
      <w:tr w:rsidR="00705B26" w:rsidTr="00705B26">
        <w:tc>
          <w:tcPr>
            <w:tcW w:w="2229" w:type="dxa"/>
            <w:tcBorders>
              <w:top w:val="single" w:sz="4" w:space="0" w:color="auto"/>
              <w:left w:val="single" w:sz="4" w:space="0" w:color="auto"/>
              <w:bottom w:val="single" w:sz="4" w:space="0" w:color="auto"/>
              <w:right w:val="single" w:sz="4" w:space="0" w:color="auto"/>
            </w:tcBorders>
            <w:hideMark/>
          </w:tcPr>
          <w:p w:rsidR="00705B26" w:rsidRDefault="00705B26">
            <w:pPr>
              <w:jc w:val="center"/>
              <w:rPr>
                <w:snapToGrid w:val="0"/>
              </w:rPr>
            </w:pPr>
            <w:r>
              <w:rPr>
                <w:snapToGrid w:val="0"/>
              </w:rPr>
              <w:t>Gasolina Comum</w:t>
            </w:r>
          </w:p>
        </w:tc>
        <w:tc>
          <w:tcPr>
            <w:tcW w:w="1121" w:type="dxa"/>
            <w:tcBorders>
              <w:top w:val="single" w:sz="4" w:space="0" w:color="auto"/>
              <w:left w:val="single" w:sz="4" w:space="0" w:color="auto"/>
              <w:bottom w:val="single" w:sz="4" w:space="0" w:color="auto"/>
              <w:right w:val="single" w:sz="4" w:space="0" w:color="auto"/>
            </w:tcBorders>
            <w:hideMark/>
          </w:tcPr>
          <w:p w:rsidR="00705B26" w:rsidRDefault="00705B26">
            <w:pPr>
              <w:jc w:val="center"/>
              <w:rPr>
                <w:snapToGrid w:val="0"/>
              </w:rPr>
            </w:pPr>
            <w:r>
              <w:rPr>
                <w:snapToGrid w:val="0"/>
              </w:rPr>
              <w:t>60.000</w:t>
            </w:r>
          </w:p>
        </w:tc>
        <w:tc>
          <w:tcPr>
            <w:tcW w:w="2660" w:type="dxa"/>
            <w:tcBorders>
              <w:top w:val="single" w:sz="4" w:space="0" w:color="auto"/>
              <w:left w:val="single" w:sz="4" w:space="0" w:color="auto"/>
              <w:bottom w:val="single" w:sz="4" w:space="0" w:color="auto"/>
              <w:right w:val="single" w:sz="4" w:space="0" w:color="auto"/>
            </w:tcBorders>
          </w:tcPr>
          <w:p w:rsidR="00705B26" w:rsidRDefault="002547D7">
            <w:pPr>
              <w:rPr>
                <w:snapToGrid w:val="0"/>
              </w:rPr>
            </w:pPr>
            <w:r>
              <w:rPr>
                <w:snapToGrid w:val="0"/>
              </w:rPr>
              <w:t xml:space="preserve">Antônio Vitório </w:t>
            </w:r>
            <w:proofErr w:type="spellStart"/>
            <w:r>
              <w:rPr>
                <w:snapToGrid w:val="0"/>
              </w:rPr>
              <w:t>Pelizza</w:t>
            </w:r>
            <w:proofErr w:type="spellEnd"/>
            <w:r>
              <w:rPr>
                <w:snapToGrid w:val="0"/>
              </w:rPr>
              <w:t xml:space="preserve"> ME</w:t>
            </w:r>
          </w:p>
        </w:tc>
        <w:tc>
          <w:tcPr>
            <w:tcW w:w="1080" w:type="dxa"/>
            <w:tcBorders>
              <w:top w:val="single" w:sz="4" w:space="0" w:color="auto"/>
              <w:left w:val="single" w:sz="4" w:space="0" w:color="auto"/>
              <w:bottom w:val="single" w:sz="4" w:space="0" w:color="auto"/>
              <w:right w:val="single" w:sz="4" w:space="0" w:color="auto"/>
            </w:tcBorders>
          </w:tcPr>
          <w:p w:rsidR="00705B26" w:rsidRDefault="002547D7">
            <w:pPr>
              <w:jc w:val="center"/>
              <w:rPr>
                <w:snapToGrid w:val="0"/>
              </w:rPr>
            </w:pPr>
            <w:r>
              <w:rPr>
                <w:snapToGrid w:val="0"/>
              </w:rPr>
              <w:t>2,65</w:t>
            </w:r>
          </w:p>
        </w:tc>
        <w:tc>
          <w:tcPr>
            <w:tcW w:w="2209" w:type="dxa"/>
            <w:tcBorders>
              <w:top w:val="single" w:sz="4" w:space="0" w:color="auto"/>
              <w:left w:val="single" w:sz="4" w:space="0" w:color="auto"/>
              <w:bottom w:val="single" w:sz="4" w:space="0" w:color="auto"/>
              <w:right w:val="single" w:sz="4" w:space="0" w:color="auto"/>
            </w:tcBorders>
          </w:tcPr>
          <w:p w:rsidR="00705B26" w:rsidRDefault="002547D7">
            <w:pPr>
              <w:jc w:val="center"/>
              <w:rPr>
                <w:snapToGrid w:val="0"/>
              </w:rPr>
            </w:pPr>
            <w:r>
              <w:rPr>
                <w:snapToGrid w:val="0"/>
              </w:rPr>
              <w:t>1º</w:t>
            </w:r>
          </w:p>
        </w:tc>
      </w:tr>
      <w:tr w:rsidR="00705B26" w:rsidTr="00705B26">
        <w:tc>
          <w:tcPr>
            <w:tcW w:w="2229" w:type="dxa"/>
            <w:tcBorders>
              <w:top w:val="single" w:sz="4" w:space="0" w:color="auto"/>
              <w:left w:val="single" w:sz="4" w:space="0" w:color="auto"/>
              <w:bottom w:val="single" w:sz="4" w:space="0" w:color="auto"/>
              <w:right w:val="single" w:sz="4" w:space="0" w:color="auto"/>
            </w:tcBorders>
            <w:hideMark/>
          </w:tcPr>
          <w:p w:rsidR="00705B26" w:rsidRDefault="00705B26">
            <w:pPr>
              <w:jc w:val="center"/>
              <w:rPr>
                <w:snapToGrid w:val="0"/>
              </w:rPr>
            </w:pPr>
            <w:r>
              <w:rPr>
                <w:snapToGrid w:val="0"/>
              </w:rPr>
              <w:t>Óleo Diesel Comum</w:t>
            </w:r>
          </w:p>
        </w:tc>
        <w:tc>
          <w:tcPr>
            <w:tcW w:w="1121" w:type="dxa"/>
            <w:tcBorders>
              <w:top w:val="single" w:sz="4" w:space="0" w:color="auto"/>
              <w:left w:val="single" w:sz="4" w:space="0" w:color="auto"/>
              <w:bottom w:val="single" w:sz="4" w:space="0" w:color="auto"/>
              <w:right w:val="single" w:sz="4" w:space="0" w:color="auto"/>
            </w:tcBorders>
            <w:hideMark/>
          </w:tcPr>
          <w:p w:rsidR="00705B26" w:rsidRDefault="00705B26">
            <w:pPr>
              <w:jc w:val="center"/>
              <w:rPr>
                <w:snapToGrid w:val="0"/>
              </w:rPr>
            </w:pPr>
            <w:r>
              <w:rPr>
                <w:snapToGrid w:val="0"/>
              </w:rPr>
              <w:t>200.000</w:t>
            </w:r>
          </w:p>
        </w:tc>
        <w:tc>
          <w:tcPr>
            <w:tcW w:w="2660" w:type="dxa"/>
            <w:tcBorders>
              <w:top w:val="single" w:sz="4" w:space="0" w:color="auto"/>
              <w:left w:val="single" w:sz="4" w:space="0" w:color="auto"/>
              <w:bottom w:val="single" w:sz="4" w:space="0" w:color="auto"/>
              <w:right w:val="single" w:sz="4" w:space="0" w:color="auto"/>
            </w:tcBorders>
          </w:tcPr>
          <w:p w:rsidR="00705B26" w:rsidRDefault="002547D7">
            <w:pPr>
              <w:rPr>
                <w:snapToGrid w:val="0"/>
              </w:rPr>
            </w:pPr>
            <w:r>
              <w:rPr>
                <w:snapToGrid w:val="0"/>
              </w:rPr>
              <w:t>Safra Diesel Ltda.</w:t>
            </w:r>
          </w:p>
        </w:tc>
        <w:tc>
          <w:tcPr>
            <w:tcW w:w="1080" w:type="dxa"/>
            <w:tcBorders>
              <w:top w:val="single" w:sz="4" w:space="0" w:color="auto"/>
              <w:left w:val="single" w:sz="4" w:space="0" w:color="auto"/>
              <w:bottom w:val="single" w:sz="4" w:space="0" w:color="auto"/>
              <w:right w:val="single" w:sz="4" w:space="0" w:color="auto"/>
            </w:tcBorders>
          </w:tcPr>
          <w:p w:rsidR="00705B26" w:rsidRDefault="002547D7">
            <w:pPr>
              <w:jc w:val="center"/>
              <w:rPr>
                <w:snapToGrid w:val="0"/>
              </w:rPr>
            </w:pPr>
            <w:r>
              <w:rPr>
                <w:snapToGrid w:val="0"/>
              </w:rPr>
              <w:t>1,99</w:t>
            </w:r>
          </w:p>
        </w:tc>
        <w:tc>
          <w:tcPr>
            <w:tcW w:w="2209" w:type="dxa"/>
            <w:tcBorders>
              <w:top w:val="single" w:sz="4" w:space="0" w:color="auto"/>
              <w:left w:val="single" w:sz="4" w:space="0" w:color="auto"/>
              <w:bottom w:val="single" w:sz="4" w:space="0" w:color="auto"/>
              <w:right w:val="single" w:sz="4" w:space="0" w:color="auto"/>
            </w:tcBorders>
          </w:tcPr>
          <w:p w:rsidR="00705B26" w:rsidRDefault="002547D7">
            <w:pPr>
              <w:jc w:val="center"/>
              <w:rPr>
                <w:snapToGrid w:val="0"/>
              </w:rPr>
            </w:pPr>
            <w:r>
              <w:rPr>
                <w:snapToGrid w:val="0"/>
              </w:rPr>
              <w:t>1º</w:t>
            </w:r>
          </w:p>
        </w:tc>
      </w:tr>
      <w:tr w:rsidR="00705B26" w:rsidTr="00705B26">
        <w:tc>
          <w:tcPr>
            <w:tcW w:w="2229" w:type="dxa"/>
            <w:tcBorders>
              <w:top w:val="single" w:sz="4" w:space="0" w:color="auto"/>
              <w:left w:val="single" w:sz="4" w:space="0" w:color="auto"/>
              <w:bottom w:val="single" w:sz="4" w:space="0" w:color="auto"/>
              <w:right w:val="single" w:sz="4" w:space="0" w:color="auto"/>
            </w:tcBorders>
            <w:hideMark/>
          </w:tcPr>
          <w:p w:rsidR="00705B26" w:rsidRDefault="00705B26">
            <w:pPr>
              <w:jc w:val="center"/>
              <w:rPr>
                <w:snapToGrid w:val="0"/>
              </w:rPr>
            </w:pPr>
            <w:r>
              <w:rPr>
                <w:snapToGrid w:val="0"/>
              </w:rPr>
              <w:t>Óleo Diesel S-50</w:t>
            </w:r>
          </w:p>
        </w:tc>
        <w:tc>
          <w:tcPr>
            <w:tcW w:w="1121" w:type="dxa"/>
            <w:tcBorders>
              <w:top w:val="single" w:sz="4" w:space="0" w:color="auto"/>
              <w:left w:val="single" w:sz="4" w:space="0" w:color="auto"/>
              <w:bottom w:val="single" w:sz="4" w:space="0" w:color="auto"/>
              <w:right w:val="single" w:sz="4" w:space="0" w:color="auto"/>
            </w:tcBorders>
            <w:hideMark/>
          </w:tcPr>
          <w:p w:rsidR="00705B26" w:rsidRDefault="00705B26">
            <w:pPr>
              <w:jc w:val="center"/>
              <w:rPr>
                <w:snapToGrid w:val="0"/>
              </w:rPr>
            </w:pPr>
            <w:r>
              <w:rPr>
                <w:snapToGrid w:val="0"/>
              </w:rPr>
              <w:t>40.000</w:t>
            </w:r>
          </w:p>
        </w:tc>
        <w:tc>
          <w:tcPr>
            <w:tcW w:w="2660" w:type="dxa"/>
            <w:tcBorders>
              <w:top w:val="single" w:sz="4" w:space="0" w:color="auto"/>
              <w:left w:val="single" w:sz="4" w:space="0" w:color="auto"/>
              <w:bottom w:val="single" w:sz="4" w:space="0" w:color="auto"/>
              <w:right w:val="single" w:sz="4" w:space="0" w:color="auto"/>
            </w:tcBorders>
          </w:tcPr>
          <w:p w:rsidR="00705B26" w:rsidRDefault="002547D7">
            <w:pPr>
              <w:rPr>
                <w:snapToGrid w:val="0"/>
              </w:rPr>
            </w:pPr>
            <w:r>
              <w:rPr>
                <w:snapToGrid w:val="0"/>
              </w:rPr>
              <w:t>Safra Diesel</w:t>
            </w:r>
          </w:p>
        </w:tc>
        <w:tc>
          <w:tcPr>
            <w:tcW w:w="1080" w:type="dxa"/>
            <w:tcBorders>
              <w:top w:val="single" w:sz="4" w:space="0" w:color="auto"/>
              <w:left w:val="single" w:sz="4" w:space="0" w:color="auto"/>
              <w:bottom w:val="single" w:sz="4" w:space="0" w:color="auto"/>
              <w:right w:val="single" w:sz="4" w:space="0" w:color="auto"/>
            </w:tcBorders>
          </w:tcPr>
          <w:p w:rsidR="00705B26" w:rsidRDefault="002547D7">
            <w:pPr>
              <w:jc w:val="center"/>
              <w:rPr>
                <w:snapToGrid w:val="0"/>
              </w:rPr>
            </w:pPr>
            <w:r>
              <w:rPr>
                <w:snapToGrid w:val="0"/>
              </w:rPr>
              <w:t>2,17</w:t>
            </w:r>
          </w:p>
        </w:tc>
        <w:tc>
          <w:tcPr>
            <w:tcW w:w="2209" w:type="dxa"/>
            <w:tcBorders>
              <w:top w:val="single" w:sz="4" w:space="0" w:color="auto"/>
              <w:left w:val="single" w:sz="4" w:space="0" w:color="auto"/>
              <w:bottom w:val="single" w:sz="4" w:space="0" w:color="auto"/>
              <w:right w:val="single" w:sz="4" w:space="0" w:color="auto"/>
            </w:tcBorders>
          </w:tcPr>
          <w:p w:rsidR="00705B26" w:rsidRDefault="002547D7">
            <w:pPr>
              <w:jc w:val="center"/>
              <w:rPr>
                <w:snapToGrid w:val="0"/>
              </w:rPr>
            </w:pPr>
            <w:r>
              <w:rPr>
                <w:snapToGrid w:val="0"/>
              </w:rPr>
              <w:t>1º</w:t>
            </w:r>
          </w:p>
        </w:tc>
      </w:tr>
      <w:tr w:rsidR="00705B26" w:rsidTr="00705B26">
        <w:tc>
          <w:tcPr>
            <w:tcW w:w="2229" w:type="dxa"/>
            <w:tcBorders>
              <w:top w:val="single" w:sz="4" w:space="0" w:color="auto"/>
              <w:left w:val="single" w:sz="4" w:space="0" w:color="auto"/>
              <w:bottom w:val="single" w:sz="4" w:space="0" w:color="auto"/>
              <w:right w:val="single" w:sz="4" w:space="0" w:color="auto"/>
            </w:tcBorders>
          </w:tcPr>
          <w:p w:rsidR="00705B26" w:rsidRDefault="00705B26">
            <w:pPr>
              <w:jc w:val="center"/>
              <w:rPr>
                <w:snapToGrid w:val="0"/>
              </w:rPr>
            </w:pPr>
          </w:p>
        </w:tc>
        <w:tc>
          <w:tcPr>
            <w:tcW w:w="1121" w:type="dxa"/>
            <w:tcBorders>
              <w:top w:val="single" w:sz="4" w:space="0" w:color="auto"/>
              <w:left w:val="single" w:sz="4" w:space="0" w:color="auto"/>
              <w:bottom w:val="single" w:sz="4" w:space="0" w:color="auto"/>
              <w:right w:val="single" w:sz="4" w:space="0" w:color="auto"/>
            </w:tcBorders>
          </w:tcPr>
          <w:p w:rsidR="00705B26" w:rsidRDefault="00705B26">
            <w:pPr>
              <w:jc w:val="center"/>
              <w:rPr>
                <w:snapToGrid w:val="0"/>
              </w:rPr>
            </w:pPr>
          </w:p>
        </w:tc>
        <w:tc>
          <w:tcPr>
            <w:tcW w:w="2660" w:type="dxa"/>
            <w:tcBorders>
              <w:top w:val="single" w:sz="4" w:space="0" w:color="auto"/>
              <w:left w:val="single" w:sz="4" w:space="0" w:color="auto"/>
              <w:bottom w:val="single" w:sz="4" w:space="0" w:color="auto"/>
              <w:right w:val="single" w:sz="4" w:space="0" w:color="auto"/>
            </w:tcBorders>
          </w:tcPr>
          <w:p w:rsidR="00705B26" w:rsidRDefault="00705B26">
            <w:pPr>
              <w:rPr>
                <w:snapToGrid w:val="0"/>
              </w:rPr>
            </w:pPr>
          </w:p>
        </w:tc>
        <w:tc>
          <w:tcPr>
            <w:tcW w:w="1080" w:type="dxa"/>
            <w:tcBorders>
              <w:top w:val="single" w:sz="4" w:space="0" w:color="auto"/>
              <w:left w:val="single" w:sz="4" w:space="0" w:color="auto"/>
              <w:bottom w:val="single" w:sz="4" w:space="0" w:color="auto"/>
              <w:right w:val="single" w:sz="4" w:space="0" w:color="auto"/>
            </w:tcBorders>
          </w:tcPr>
          <w:p w:rsidR="00705B26" w:rsidRDefault="00705B26">
            <w:pPr>
              <w:jc w:val="center"/>
              <w:rPr>
                <w:snapToGrid w:val="0"/>
              </w:rPr>
            </w:pPr>
          </w:p>
        </w:tc>
        <w:tc>
          <w:tcPr>
            <w:tcW w:w="2209" w:type="dxa"/>
            <w:tcBorders>
              <w:top w:val="single" w:sz="4" w:space="0" w:color="auto"/>
              <w:left w:val="single" w:sz="4" w:space="0" w:color="auto"/>
              <w:bottom w:val="single" w:sz="4" w:space="0" w:color="auto"/>
              <w:right w:val="single" w:sz="4" w:space="0" w:color="auto"/>
            </w:tcBorders>
          </w:tcPr>
          <w:p w:rsidR="00705B26" w:rsidRDefault="00705B26">
            <w:pPr>
              <w:jc w:val="center"/>
              <w:rPr>
                <w:snapToGrid w:val="0"/>
              </w:rPr>
            </w:pPr>
          </w:p>
        </w:tc>
      </w:tr>
    </w:tbl>
    <w:p w:rsidR="00705B26" w:rsidRDefault="00705B26" w:rsidP="00705B26">
      <w:pPr>
        <w:jc w:val="both"/>
        <w:rPr>
          <w:snapToGrid w:val="0"/>
          <w:color w:val="000000"/>
          <w:sz w:val="22"/>
          <w:szCs w:val="22"/>
          <w:lang w:val="es-ES_tradnl"/>
        </w:rPr>
      </w:pPr>
      <w:r>
        <w:rPr>
          <w:snapToGrid w:val="0"/>
          <w:color w:val="000000"/>
          <w:sz w:val="22"/>
          <w:szCs w:val="22"/>
          <w:lang w:val="es-ES_tradnl"/>
        </w:rPr>
        <w:t xml:space="preserve"> </w:t>
      </w:r>
    </w:p>
    <w:p w:rsidR="00705B26" w:rsidRDefault="00705B26" w:rsidP="00705B26">
      <w:pPr>
        <w:jc w:val="both"/>
        <w:rPr>
          <w:b/>
          <w:snapToGrid w:val="0"/>
          <w:color w:val="000000"/>
          <w:sz w:val="22"/>
          <w:szCs w:val="22"/>
        </w:rPr>
      </w:pPr>
      <w:proofErr w:type="gramStart"/>
      <w:r>
        <w:rPr>
          <w:b/>
          <w:snapToGrid w:val="0"/>
          <w:color w:val="000000"/>
          <w:sz w:val="22"/>
          <w:szCs w:val="22"/>
          <w:lang w:val="es-ES_tradnl"/>
        </w:rPr>
        <w:t>2 .</w:t>
      </w:r>
      <w:proofErr w:type="gramEnd"/>
      <w:r>
        <w:rPr>
          <w:b/>
          <w:snapToGrid w:val="0"/>
          <w:color w:val="000000"/>
          <w:sz w:val="22"/>
          <w:szCs w:val="22"/>
          <w:lang w:val="es-ES_tradnl"/>
        </w:rPr>
        <w:t xml:space="preserve"> </w:t>
      </w:r>
      <w:r>
        <w:rPr>
          <w:b/>
          <w:snapToGrid w:val="0"/>
          <w:color w:val="000000"/>
          <w:sz w:val="22"/>
          <w:szCs w:val="22"/>
        </w:rPr>
        <w:t>DA VALIDADE DO REGISTRO DE PREÇOS</w:t>
      </w:r>
    </w:p>
    <w:p w:rsidR="00705B26" w:rsidRDefault="00705B26" w:rsidP="00705B26">
      <w:pPr>
        <w:pStyle w:val="Corpodetexto"/>
        <w:tabs>
          <w:tab w:val="left" w:pos="709"/>
        </w:tabs>
        <w:rPr>
          <w:snapToGrid w:val="0"/>
          <w:sz w:val="22"/>
          <w:szCs w:val="22"/>
        </w:rPr>
      </w:pPr>
    </w:p>
    <w:p w:rsidR="00705B26" w:rsidRDefault="00705B26" w:rsidP="00705B26">
      <w:pPr>
        <w:pStyle w:val="Corpodetexto"/>
        <w:tabs>
          <w:tab w:val="left" w:pos="709"/>
        </w:tabs>
        <w:rPr>
          <w:snapToGrid w:val="0"/>
          <w:sz w:val="22"/>
          <w:szCs w:val="22"/>
        </w:rPr>
      </w:pPr>
      <w:r>
        <w:rPr>
          <w:snapToGrid w:val="0"/>
          <w:sz w:val="22"/>
          <w:szCs w:val="22"/>
        </w:rPr>
        <w:t>2.1. O registro de preços formalizado na presente Ata terá validade de 12 meses, contados a partir da data da assinatura da presente ata.</w:t>
      </w:r>
    </w:p>
    <w:p w:rsidR="00705B26" w:rsidRDefault="00705B26" w:rsidP="00705B26">
      <w:pPr>
        <w:jc w:val="both"/>
        <w:rPr>
          <w:snapToGrid w:val="0"/>
          <w:sz w:val="22"/>
          <w:szCs w:val="22"/>
        </w:rPr>
      </w:pPr>
    </w:p>
    <w:p w:rsidR="00705B26" w:rsidRDefault="00705B26" w:rsidP="00705B26">
      <w:pPr>
        <w:jc w:val="both"/>
        <w:rPr>
          <w:b/>
          <w:snapToGrid w:val="0"/>
          <w:color w:val="000000"/>
          <w:sz w:val="22"/>
          <w:szCs w:val="22"/>
        </w:rPr>
      </w:pPr>
      <w:r>
        <w:rPr>
          <w:b/>
          <w:snapToGrid w:val="0"/>
          <w:color w:val="000000"/>
          <w:sz w:val="22"/>
          <w:szCs w:val="22"/>
        </w:rPr>
        <w:t>3. DO GERENCIAMENTO DA ATA DE REGISTRO DE PREÇOS</w:t>
      </w:r>
    </w:p>
    <w:p w:rsidR="00705B26" w:rsidRDefault="00705B26" w:rsidP="00705B26">
      <w:pPr>
        <w:jc w:val="both"/>
        <w:rPr>
          <w:snapToGrid w:val="0"/>
          <w:sz w:val="22"/>
          <w:szCs w:val="22"/>
        </w:rPr>
      </w:pPr>
    </w:p>
    <w:p w:rsidR="00705B26" w:rsidRDefault="00705B26" w:rsidP="00705B26">
      <w:pPr>
        <w:jc w:val="both"/>
        <w:rPr>
          <w:snapToGrid w:val="0"/>
          <w:color w:val="000000"/>
          <w:sz w:val="22"/>
          <w:szCs w:val="22"/>
        </w:rPr>
      </w:pPr>
      <w:r>
        <w:rPr>
          <w:snapToGrid w:val="0"/>
          <w:sz w:val="22"/>
          <w:szCs w:val="22"/>
        </w:rPr>
        <w:t>3.1. O gerenciamento da presente ata caberá ao Setor de Administração e Compras</w:t>
      </w:r>
      <w:proofErr w:type="gramStart"/>
      <w:r>
        <w:rPr>
          <w:snapToGrid w:val="0"/>
          <w:sz w:val="22"/>
          <w:szCs w:val="22"/>
        </w:rPr>
        <w:t xml:space="preserve">  </w:t>
      </w:r>
      <w:proofErr w:type="gramEnd"/>
      <w:r>
        <w:rPr>
          <w:snapToGrid w:val="0"/>
          <w:sz w:val="22"/>
          <w:szCs w:val="22"/>
        </w:rPr>
        <w:t>da Prefeitura Municipal de Coronel Freitas, Estado de Santa Catarina.</w:t>
      </w:r>
    </w:p>
    <w:p w:rsidR="00705B26" w:rsidRDefault="00705B26" w:rsidP="00705B26">
      <w:pPr>
        <w:jc w:val="both"/>
        <w:rPr>
          <w:snapToGrid w:val="0"/>
          <w:color w:val="000000"/>
          <w:sz w:val="22"/>
          <w:szCs w:val="22"/>
        </w:rPr>
      </w:pPr>
    </w:p>
    <w:p w:rsidR="00705B26" w:rsidRDefault="00705B26" w:rsidP="00705B26">
      <w:pPr>
        <w:pStyle w:val="PADRAO"/>
        <w:rPr>
          <w:rFonts w:ascii="Times New Roman" w:hAnsi="Times New Roman"/>
          <w:snapToGrid w:val="0"/>
          <w:sz w:val="22"/>
          <w:szCs w:val="22"/>
        </w:rPr>
      </w:pPr>
      <w:r>
        <w:rPr>
          <w:rFonts w:ascii="Times New Roman" w:hAnsi="Times New Roman"/>
          <w:snapToGrid w:val="0"/>
          <w:sz w:val="22"/>
          <w:szCs w:val="22"/>
        </w:rPr>
        <w:t>3.2. O gerenciador da presente ata acompanhará a evolução dos preços de mercado, com a finalidade de verificar sua compatibilidade com os preços ora registrados.</w:t>
      </w:r>
    </w:p>
    <w:p w:rsidR="00705B26" w:rsidRDefault="00705B26" w:rsidP="00705B26">
      <w:pPr>
        <w:jc w:val="both"/>
        <w:rPr>
          <w:snapToGrid w:val="0"/>
          <w:color w:val="008000"/>
          <w:sz w:val="22"/>
          <w:szCs w:val="22"/>
        </w:rPr>
      </w:pPr>
    </w:p>
    <w:p w:rsidR="00705B26" w:rsidRDefault="00705B26" w:rsidP="00705B26">
      <w:pPr>
        <w:jc w:val="both"/>
        <w:rPr>
          <w:sz w:val="22"/>
          <w:szCs w:val="22"/>
          <w:u w:val="single"/>
        </w:rPr>
      </w:pPr>
      <w:r>
        <w:rPr>
          <w:snapToGrid w:val="0"/>
          <w:color w:val="000000"/>
          <w:sz w:val="22"/>
          <w:szCs w:val="22"/>
        </w:rPr>
        <w:t>3.3 Nesse sentido, a</w:t>
      </w:r>
      <w:r>
        <w:rPr>
          <w:sz w:val="22"/>
          <w:szCs w:val="22"/>
        </w:rPr>
        <w:t xml:space="preserve"> Ata de Registro de Preços poderá sofrer alterações, obedecidas as disposições contidas no art. 65 da Lei n</w:t>
      </w:r>
      <w:r>
        <w:rPr>
          <w:strike/>
          <w:sz w:val="22"/>
          <w:szCs w:val="22"/>
        </w:rPr>
        <w:t>º</w:t>
      </w:r>
      <w:r>
        <w:rPr>
          <w:sz w:val="22"/>
          <w:szCs w:val="22"/>
        </w:rPr>
        <w:t xml:space="preserve"> 8.666, de 1993, e as demais que seguem:</w:t>
      </w:r>
    </w:p>
    <w:p w:rsidR="00705B26" w:rsidRDefault="00705B26" w:rsidP="00705B26">
      <w:pPr>
        <w:jc w:val="both"/>
        <w:rPr>
          <w:sz w:val="22"/>
          <w:szCs w:val="22"/>
        </w:rPr>
      </w:pPr>
      <w:r>
        <w:rPr>
          <w:sz w:val="22"/>
          <w:szCs w:val="22"/>
        </w:rPr>
        <w:t xml:space="preserve">        </w:t>
      </w:r>
    </w:p>
    <w:p w:rsidR="00705B26" w:rsidRDefault="00705B26" w:rsidP="00705B26">
      <w:pPr>
        <w:ind w:firstLine="540"/>
        <w:jc w:val="both"/>
        <w:rPr>
          <w:sz w:val="22"/>
          <w:szCs w:val="22"/>
        </w:rPr>
      </w:pPr>
      <w:r>
        <w:rPr>
          <w:sz w:val="22"/>
          <w:szCs w:val="22"/>
        </w:rPr>
        <w:t>§ 1</w:t>
      </w:r>
      <w:r>
        <w:rPr>
          <w:strike/>
          <w:sz w:val="22"/>
          <w:szCs w:val="22"/>
        </w:rPr>
        <w:t>º</w:t>
      </w:r>
      <w:r>
        <w:rPr>
          <w:sz w:val="22"/>
          <w:szCs w:val="22"/>
        </w:rPr>
        <w:t>  O preço registrado poderá ser revisto da mesma forma em que ocorre a revisão dos contratos.</w:t>
      </w:r>
    </w:p>
    <w:p w:rsidR="00705B26" w:rsidRDefault="00705B26" w:rsidP="00705B26">
      <w:pPr>
        <w:ind w:firstLine="1680"/>
        <w:jc w:val="both"/>
        <w:rPr>
          <w:sz w:val="22"/>
          <w:szCs w:val="22"/>
        </w:rPr>
      </w:pPr>
    </w:p>
    <w:p w:rsidR="00705B26" w:rsidRDefault="00705B26" w:rsidP="00705B26">
      <w:pPr>
        <w:ind w:firstLine="540"/>
        <w:jc w:val="both"/>
        <w:rPr>
          <w:sz w:val="22"/>
          <w:szCs w:val="22"/>
        </w:rPr>
      </w:pPr>
      <w:r>
        <w:rPr>
          <w:sz w:val="22"/>
          <w:szCs w:val="22"/>
        </w:rPr>
        <w:t>§ 2</w:t>
      </w:r>
      <w:r>
        <w:rPr>
          <w:strike/>
          <w:sz w:val="22"/>
          <w:szCs w:val="22"/>
        </w:rPr>
        <w:t>º</w:t>
      </w:r>
      <w:r>
        <w:rPr>
          <w:sz w:val="22"/>
          <w:szCs w:val="22"/>
        </w:rPr>
        <w:t xml:space="preserve">  Quando o preço inicialmente registrado, por motivo superveniente, tornar-se superior ao preço praticado no mercado, a Administração deverá convocar o fornecedor, visando </w:t>
      </w:r>
      <w:proofErr w:type="gramStart"/>
      <w:r>
        <w:rPr>
          <w:sz w:val="22"/>
          <w:szCs w:val="22"/>
        </w:rPr>
        <w:t>a</w:t>
      </w:r>
      <w:proofErr w:type="gramEnd"/>
      <w:r>
        <w:rPr>
          <w:sz w:val="22"/>
          <w:szCs w:val="22"/>
        </w:rPr>
        <w:t xml:space="preserve"> negociação para redução de preços e sua adequação ao praticado pelo mercado;</w:t>
      </w:r>
    </w:p>
    <w:p w:rsidR="00705B26" w:rsidRDefault="00705B26" w:rsidP="00705B26">
      <w:pPr>
        <w:ind w:firstLine="540"/>
        <w:jc w:val="both"/>
        <w:rPr>
          <w:sz w:val="22"/>
          <w:szCs w:val="22"/>
        </w:rPr>
      </w:pPr>
    </w:p>
    <w:p w:rsidR="006D59C8" w:rsidRPr="00524E51" w:rsidRDefault="00705B26" w:rsidP="00705B26">
      <w:pPr>
        <w:ind w:firstLine="540"/>
        <w:jc w:val="both"/>
        <w:rPr>
          <w:b/>
          <w:sz w:val="22"/>
          <w:szCs w:val="22"/>
        </w:rPr>
      </w:pPr>
      <w:r w:rsidRPr="00524E51">
        <w:rPr>
          <w:b/>
          <w:sz w:val="22"/>
          <w:szCs w:val="22"/>
        </w:rPr>
        <w:t>§3º </w:t>
      </w:r>
      <w:r w:rsidR="006D59C8" w:rsidRPr="00524E51">
        <w:rPr>
          <w:b/>
          <w:sz w:val="22"/>
          <w:szCs w:val="22"/>
        </w:rPr>
        <w:t>Somente será admitida a revisão nos preços do combustível mediante apresentação de no mínimo 0</w:t>
      </w:r>
      <w:r w:rsidR="00FF47FC" w:rsidRPr="00524E51">
        <w:rPr>
          <w:b/>
          <w:sz w:val="22"/>
          <w:szCs w:val="22"/>
        </w:rPr>
        <w:t>2</w:t>
      </w:r>
      <w:r w:rsidR="006D59C8" w:rsidRPr="00524E51">
        <w:rPr>
          <w:b/>
          <w:sz w:val="22"/>
          <w:szCs w:val="22"/>
        </w:rPr>
        <w:t xml:space="preserve"> (</w:t>
      </w:r>
      <w:r w:rsidR="00FF47FC" w:rsidRPr="00524E51">
        <w:rPr>
          <w:b/>
          <w:sz w:val="22"/>
          <w:szCs w:val="22"/>
        </w:rPr>
        <w:t>duas</w:t>
      </w:r>
      <w:r w:rsidR="006D59C8" w:rsidRPr="00524E51">
        <w:rPr>
          <w:b/>
          <w:sz w:val="22"/>
          <w:szCs w:val="22"/>
        </w:rPr>
        <w:t>) notas fiscais emitidas pela mesma empresa distribuidora, no período de 20 (vinte) dias anteriores a nota fiscal apresentada como prova do aumento ocorrido.</w:t>
      </w:r>
    </w:p>
    <w:p w:rsidR="006D59C8" w:rsidRPr="00524E51" w:rsidRDefault="006D59C8" w:rsidP="006D59C8">
      <w:pPr>
        <w:jc w:val="both"/>
        <w:rPr>
          <w:b/>
          <w:sz w:val="22"/>
          <w:szCs w:val="22"/>
        </w:rPr>
      </w:pPr>
      <w:r w:rsidRPr="00524E51">
        <w:rPr>
          <w:b/>
          <w:sz w:val="22"/>
          <w:szCs w:val="22"/>
        </w:rPr>
        <w:t>Todas as notas fiscais comprobatórias de possíveis aumentos no preço do combustível deverão ser as que foram emitidas nas compras efetuadas a vista.</w:t>
      </w:r>
    </w:p>
    <w:p w:rsidR="006D59C8" w:rsidRDefault="006D59C8" w:rsidP="00705B26">
      <w:pPr>
        <w:ind w:firstLine="540"/>
        <w:jc w:val="both"/>
        <w:rPr>
          <w:sz w:val="22"/>
          <w:szCs w:val="22"/>
        </w:rPr>
      </w:pPr>
    </w:p>
    <w:p w:rsidR="00705B26" w:rsidRDefault="006D59C8" w:rsidP="00705B26">
      <w:pPr>
        <w:ind w:firstLine="540"/>
        <w:jc w:val="both"/>
        <w:rPr>
          <w:sz w:val="22"/>
          <w:szCs w:val="22"/>
        </w:rPr>
      </w:pPr>
      <w:r>
        <w:rPr>
          <w:sz w:val="22"/>
          <w:szCs w:val="22"/>
        </w:rPr>
        <w:t>§ 4</w:t>
      </w:r>
      <w:r>
        <w:rPr>
          <w:strike/>
          <w:sz w:val="22"/>
          <w:szCs w:val="22"/>
        </w:rPr>
        <w:t>º</w:t>
      </w:r>
      <w:r>
        <w:rPr>
          <w:sz w:val="22"/>
          <w:szCs w:val="22"/>
        </w:rPr>
        <w:t>  </w:t>
      </w:r>
      <w:r w:rsidR="00705B26">
        <w:rPr>
          <w:sz w:val="22"/>
          <w:szCs w:val="22"/>
        </w:rPr>
        <w:t>Frustrada a negociação, o fornecedor será liberado do compromisso assumido, e a Administração convocará os demais fornecedores, visando igual oportunidade de negociação;</w:t>
      </w:r>
    </w:p>
    <w:p w:rsidR="00705B26" w:rsidRDefault="00705B26" w:rsidP="00705B26">
      <w:pPr>
        <w:ind w:firstLine="1680"/>
        <w:jc w:val="both"/>
        <w:rPr>
          <w:sz w:val="22"/>
          <w:szCs w:val="22"/>
        </w:rPr>
      </w:pPr>
    </w:p>
    <w:p w:rsidR="00705B26" w:rsidRDefault="00705B26" w:rsidP="00705B26">
      <w:pPr>
        <w:ind w:firstLine="567"/>
        <w:jc w:val="both"/>
        <w:rPr>
          <w:sz w:val="22"/>
          <w:szCs w:val="22"/>
        </w:rPr>
      </w:pPr>
      <w:r>
        <w:rPr>
          <w:sz w:val="22"/>
          <w:szCs w:val="22"/>
        </w:rPr>
        <w:t>§</w:t>
      </w:r>
      <w:r w:rsidR="006D59C8">
        <w:rPr>
          <w:sz w:val="22"/>
          <w:szCs w:val="22"/>
        </w:rPr>
        <w:t xml:space="preserve"> 5</w:t>
      </w:r>
      <w:r>
        <w:rPr>
          <w:strike/>
          <w:sz w:val="22"/>
          <w:szCs w:val="22"/>
        </w:rPr>
        <w:t>º</w:t>
      </w:r>
      <w:r>
        <w:rPr>
          <w:sz w:val="22"/>
          <w:szCs w:val="22"/>
        </w:rPr>
        <w:t>  Quando o preço de mercado tornar-se superior aos preços registrados e o fornecedor, mediante requerimento, com documentação que faz prova, não puder cumprir o compromisso, a Administração poderá:</w:t>
      </w:r>
    </w:p>
    <w:p w:rsidR="00705B26" w:rsidRDefault="00705B26" w:rsidP="00705B26">
      <w:pPr>
        <w:jc w:val="both"/>
        <w:rPr>
          <w:sz w:val="22"/>
          <w:szCs w:val="22"/>
        </w:rPr>
      </w:pPr>
    </w:p>
    <w:p w:rsidR="00705B26" w:rsidRDefault="00705B26" w:rsidP="00705B26">
      <w:pPr>
        <w:ind w:firstLine="567"/>
        <w:jc w:val="both"/>
        <w:rPr>
          <w:sz w:val="22"/>
          <w:szCs w:val="22"/>
        </w:rPr>
      </w:pPr>
      <w:r>
        <w:rPr>
          <w:sz w:val="22"/>
          <w:szCs w:val="22"/>
        </w:rPr>
        <w:t>I - liberar o fornecedor do compromisso assumido, sem aplicação da penalidade, confirmando a veracidade dos motivos e comprovantes apresentados, e se a comunicação ocorrer antes do pedido de fornecimento; e</w:t>
      </w:r>
    </w:p>
    <w:p w:rsidR="00705B26" w:rsidRDefault="00705B26" w:rsidP="00705B26">
      <w:pPr>
        <w:ind w:firstLine="567"/>
        <w:jc w:val="both"/>
        <w:rPr>
          <w:sz w:val="22"/>
          <w:szCs w:val="22"/>
        </w:rPr>
      </w:pPr>
    </w:p>
    <w:p w:rsidR="00705B26" w:rsidRDefault="00705B26" w:rsidP="00705B26">
      <w:pPr>
        <w:ind w:firstLine="567"/>
        <w:jc w:val="both"/>
        <w:rPr>
          <w:sz w:val="22"/>
          <w:szCs w:val="22"/>
        </w:rPr>
      </w:pPr>
      <w:r>
        <w:rPr>
          <w:sz w:val="22"/>
          <w:szCs w:val="22"/>
        </w:rPr>
        <w:t>II - convocar os demais fornecedores visando igual oportunidade de negociação.</w:t>
      </w:r>
    </w:p>
    <w:p w:rsidR="00705B26" w:rsidRDefault="00705B26" w:rsidP="00705B26">
      <w:pPr>
        <w:jc w:val="both"/>
        <w:rPr>
          <w:sz w:val="22"/>
          <w:szCs w:val="22"/>
        </w:rPr>
      </w:pPr>
    </w:p>
    <w:p w:rsidR="00705B26" w:rsidRDefault="00705B26" w:rsidP="00705B26">
      <w:pPr>
        <w:ind w:firstLine="567"/>
        <w:jc w:val="both"/>
        <w:rPr>
          <w:sz w:val="22"/>
          <w:szCs w:val="22"/>
        </w:rPr>
      </w:pPr>
      <w:r>
        <w:rPr>
          <w:sz w:val="22"/>
          <w:szCs w:val="22"/>
        </w:rPr>
        <w:t>§ 5</w:t>
      </w:r>
      <w:r>
        <w:rPr>
          <w:strike/>
          <w:sz w:val="22"/>
          <w:szCs w:val="22"/>
        </w:rPr>
        <w:t>º</w:t>
      </w:r>
      <w:r>
        <w:rPr>
          <w:sz w:val="22"/>
          <w:szCs w:val="22"/>
        </w:rPr>
        <w:t>  Não havendo êxito nas negociações, a Administração deverá proceder à revogação da Ata de Registro de Preços, adotando as medidas cabíveis para obtenção da contratação mais vantajosa.</w:t>
      </w:r>
    </w:p>
    <w:p w:rsidR="00705B26" w:rsidRDefault="00705B26" w:rsidP="00705B26">
      <w:pPr>
        <w:ind w:firstLine="567"/>
        <w:jc w:val="both"/>
        <w:rPr>
          <w:sz w:val="22"/>
          <w:szCs w:val="22"/>
        </w:rPr>
      </w:pPr>
    </w:p>
    <w:p w:rsidR="00705B26" w:rsidRDefault="00705B26" w:rsidP="00705B26">
      <w:pPr>
        <w:jc w:val="both"/>
        <w:rPr>
          <w:snapToGrid w:val="0"/>
          <w:color w:val="000000"/>
          <w:sz w:val="22"/>
          <w:szCs w:val="22"/>
        </w:rPr>
      </w:pPr>
      <w:r>
        <w:rPr>
          <w:snapToGrid w:val="0"/>
          <w:color w:val="000000"/>
          <w:sz w:val="22"/>
          <w:szCs w:val="22"/>
        </w:rPr>
        <w:t>3.4. Em hipótese de não haver êxito nas negociações de que tratam os subitens anteriores, o gerenciador procederá à revogação da Ata de Registro de Preços.</w:t>
      </w:r>
    </w:p>
    <w:p w:rsidR="00705B26" w:rsidRDefault="00705B26" w:rsidP="00705B26">
      <w:pPr>
        <w:jc w:val="both"/>
        <w:rPr>
          <w:snapToGrid w:val="0"/>
          <w:color w:val="000000"/>
          <w:sz w:val="22"/>
          <w:szCs w:val="22"/>
        </w:rPr>
      </w:pPr>
    </w:p>
    <w:p w:rsidR="00705B26" w:rsidRDefault="00705B26" w:rsidP="00705B26">
      <w:pPr>
        <w:jc w:val="both"/>
        <w:rPr>
          <w:b/>
          <w:snapToGrid w:val="0"/>
          <w:color w:val="000000"/>
          <w:sz w:val="22"/>
          <w:szCs w:val="22"/>
        </w:rPr>
      </w:pPr>
      <w:r>
        <w:rPr>
          <w:b/>
          <w:snapToGrid w:val="0"/>
          <w:color w:val="000000"/>
          <w:sz w:val="22"/>
          <w:szCs w:val="22"/>
        </w:rPr>
        <w:t>4. DO CONTRATO</w:t>
      </w:r>
    </w:p>
    <w:p w:rsidR="00705B26" w:rsidRDefault="00705B26" w:rsidP="00705B26">
      <w:pPr>
        <w:jc w:val="both"/>
        <w:rPr>
          <w:snapToGrid w:val="0"/>
          <w:sz w:val="22"/>
          <w:szCs w:val="22"/>
        </w:rPr>
      </w:pPr>
    </w:p>
    <w:p w:rsidR="00705B26" w:rsidRDefault="00705B26" w:rsidP="00705B26">
      <w:pPr>
        <w:jc w:val="both"/>
        <w:rPr>
          <w:snapToGrid w:val="0"/>
          <w:sz w:val="22"/>
          <w:szCs w:val="22"/>
        </w:rPr>
      </w:pPr>
      <w:r>
        <w:rPr>
          <w:snapToGrid w:val="0"/>
          <w:sz w:val="22"/>
          <w:szCs w:val="22"/>
        </w:rPr>
        <w:lastRenderedPageBreak/>
        <w:t xml:space="preserve">4.1. </w:t>
      </w:r>
      <w:r>
        <w:rPr>
          <w:snapToGrid w:val="0"/>
          <w:color w:val="000000"/>
          <w:sz w:val="22"/>
          <w:szCs w:val="22"/>
        </w:rPr>
        <w:t xml:space="preserve">Durante o prazo de validade da presente ata, o fornecedor </w:t>
      </w:r>
      <w:r w:rsidR="002547D7">
        <w:rPr>
          <w:snapToGrid w:val="0"/>
          <w:color w:val="000000"/>
          <w:sz w:val="22"/>
          <w:szCs w:val="22"/>
        </w:rPr>
        <w:t>ANTÔNIO VITÓRIO PELIZZA ME e SAFRA DIESEL LTDA.</w:t>
      </w:r>
      <w:r>
        <w:rPr>
          <w:snapToGrid w:val="0"/>
          <w:color w:val="000000"/>
          <w:sz w:val="22"/>
          <w:szCs w:val="22"/>
        </w:rPr>
        <w:t>,</w:t>
      </w:r>
      <w:r>
        <w:rPr>
          <w:snapToGrid w:val="0"/>
          <w:sz w:val="22"/>
          <w:szCs w:val="22"/>
        </w:rPr>
        <w:t xml:space="preserve"> a critério do Município de Coronel Freitas, de acordo com necessidade de consumo, será intimada para entregar o combustível requerido através de Autorização de Fornecimento, </w:t>
      </w:r>
      <w:r>
        <w:rPr>
          <w:sz w:val="22"/>
          <w:szCs w:val="22"/>
        </w:rPr>
        <w:t xml:space="preserve">estando as obrigações assumidas vinculadas </w:t>
      </w:r>
      <w:proofErr w:type="gramStart"/>
      <w:r>
        <w:rPr>
          <w:sz w:val="22"/>
          <w:szCs w:val="22"/>
        </w:rPr>
        <w:t>à</w:t>
      </w:r>
      <w:proofErr w:type="gramEnd"/>
      <w:r>
        <w:rPr>
          <w:sz w:val="22"/>
          <w:szCs w:val="22"/>
        </w:rPr>
        <w:t xml:space="preserve"> esta </w:t>
      </w:r>
      <w:r>
        <w:rPr>
          <w:snapToGrid w:val="0"/>
          <w:sz w:val="22"/>
          <w:szCs w:val="22"/>
        </w:rPr>
        <w:t>Ata.</w:t>
      </w:r>
    </w:p>
    <w:p w:rsidR="00705B26" w:rsidRDefault="00705B26" w:rsidP="00705B26">
      <w:pPr>
        <w:jc w:val="both"/>
        <w:rPr>
          <w:snapToGrid w:val="0"/>
          <w:sz w:val="22"/>
          <w:szCs w:val="22"/>
        </w:rPr>
      </w:pPr>
    </w:p>
    <w:p w:rsidR="00705B26" w:rsidRDefault="00705B26" w:rsidP="00705B26">
      <w:pPr>
        <w:pStyle w:val="Corpodetexto2"/>
        <w:jc w:val="both"/>
        <w:rPr>
          <w:b/>
          <w:snapToGrid w:val="0"/>
          <w:color w:val="000000"/>
          <w:sz w:val="22"/>
          <w:szCs w:val="22"/>
        </w:rPr>
      </w:pPr>
      <w:r>
        <w:rPr>
          <w:b/>
          <w:color w:val="000000"/>
          <w:sz w:val="22"/>
          <w:szCs w:val="22"/>
        </w:rPr>
        <w:t>4.2. Se o</w:t>
      </w:r>
      <w:proofErr w:type="gramStart"/>
      <w:r>
        <w:rPr>
          <w:b/>
          <w:color w:val="000000"/>
          <w:sz w:val="22"/>
          <w:szCs w:val="22"/>
        </w:rPr>
        <w:t xml:space="preserve">  </w:t>
      </w:r>
      <w:proofErr w:type="gramEnd"/>
      <w:r>
        <w:rPr>
          <w:b/>
          <w:color w:val="000000"/>
          <w:sz w:val="22"/>
          <w:szCs w:val="22"/>
        </w:rPr>
        <w:t>fornecedor recusar-se a entregar o produto requerido, sem justificativa por escrito, caracterizando o descumprimento total da obrigação assumida, sujeitar-se-á às penalidades legalmente estabelecidas.</w:t>
      </w:r>
    </w:p>
    <w:p w:rsidR="00705B26" w:rsidRDefault="00705B26" w:rsidP="00705B26">
      <w:pPr>
        <w:jc w:val="both"/>
        <w:rPr>
          <w:b/>
          <w:snapToGrid w:val="0"/>
          <w:color w:val="000000"/>
          <w:sz w:val="22"/>
          <w:szCs w:val="22"/>
        </w:rPr>
      </w:pPr>
    </w:p>
    <w:p w:rsidR="00705B26" w:rsidRDefault="00705B26" w:rsidP="00705B26">
      <w:pPr>
        <w:jc w:val="both"/>
        <w:rPr>
          <w:b/>
          <w:snapToGrid w:val="0"/>
          <w:sz w:val="22"/>
          <w:szCs w:val="22"/>
        </w:rPr>
      </w:pPr>
      <w:r>
        <w:rPr>
          <w:b/>
          <w:snapToGrid w:val="0"/>
          <w:sz w:val="22"/>
          <w:szCs w:val="22"/>
        </w:rPr>
        <w:t>5. DO PAGAMENTO</w:t>
      </w:r>
    </w:p>
    <w:p w:rsidR="00705B26" w:rsidRDefault="00705B26" w:rsidP="00705B26">
      <w:pPr>
        <w:jc w:val="both"/>
        <w:rPr>
          <w:b/>
          <w:snapToGrid w:val="0"/>
          <w:color w:val="000000"/>
          <w:sz w:val="22"/>
          <w:szCs w:val="22"/>
        </w:rPr>
      </w:pPr>
    </w:p>
    <w:p w:rsidR="00705B26" w:rsidRDefault="00705B26" w:rsidP="00705B26">
      <w:pPr>
        <w:pStyle w:val="Corpodetexto"/>
        <w:tabs>
          <w:tab w:val="left" w:pos="709"/>
        </w:tabs>
        <w:rPr>
          <w:sz w:val="22"/>
          <w:szCs w:val="22"/>
        </w:rPr>
      </w:pPr>
      <w:r>
        <w:rPr>
          <w:sz w:val="22"/>
          <w:szCs w:val="22"/>
        </w:rPr>
        <w:t>5.1. O pagamento será efetuado na tesouraria da Prefeitura Municipal ou através de Ordem Bancária, mediante depósito na conta corrente da contratada, até 30 dias após entrega dos produtos objeto desta licitação, mediante apresentação da respectiva nota fiscal devidamente recebida e aceita pelo órgão responsável da Prefeitura.</w:t>
      </w:r>
    </w:p>
    <w:p w:rsidR="00705B26" w:rsidRDefault="00705B26" w:rsidP="00705B26">
      <w:pPr>
        <w:ind w:right="-142"/>
        <w:jc w:val="both"/>
        <w:rPr>
          <w:sz w:val="22"/>
          <w:szCs w:val="22"/>
        </w:rPr>
      </w:pPr>
    </w:p>
    <w:p w:rsidR="00705B26" w:rsidRDefault="00705B26" w:rsidP="00705B26">
      <w:pPr>
        <w:pStyle w:val="Corpodetexto31"/>
        <w:tabs>
          <w:tab w:val="num" w:pos="709"/>
        </w:tabs>
        <w:rPr>
          <w:sz w:val="22"/>
          <w:szCs w:val="22"/>
        </w:rPr>
      </w:pPr>
      <w:r>
        <w:rPr>
          <w:sz w:val="22"/>
          <w:szCs w:val="22"/>
        </w:rPr>
        <w:t xml:space="preserve">5.2. </w:t>
      </w:r>
      <w:r>
        <w:rPr>
          <w:sz w:val="22"/>
          <w:szCs w:val="22"/>
        </w:rPr>
        <w:tab/>
        <w:t>Os combustíveis somente serão entregues</w:t>
      </w:r>
      <w:proofErr w:type="gramStart"/>
      <w:r>
        <w:rPr>
          <w:sz w:val="22"/>
          <w:szCs w:val="22"/>
        </w:rPr>
        <w:t xml:space="preserve">  </w:t>
      </w:r>
      <w:proofErr w:type="gramEnd"/>
      <w:r>
        <w:rPr>
          <w:sz w:val="22"/>
          <w:szCs w:val="22"/>
        </w:rPr>
        <w:t>se houver necessidade dos  mesmos, conforme solicitação do Município de Coronel Freitas, SC.</w:t>
      </w:r>
    </w:p>
    <w:p w:rsidR="00705B26" w:rsidRDefault="00705B26" w:rsidP="00705B26">
      <w:pPr>
        <w:jc w:val="both"/>
        <w:rPr>
          <w:sz w:val="22"/>
          <w:szCs w:val="22"/>
        </w:rPr>
      </w:pPr>
    </w:p>
    <w:p w:rsidR="00705B26" w:rsidRDefault="00705B26" w:rsidP="00705B26">
      <w:pPr>
        <w:jc w:val="both"/>
        <w:rPr>
          <w:b/>
          <w:snapToGrid w:val="0"/>
          <w:sz w:val="22"/>
          <w:szCs w:val="22"/>
        </w:rPr>
      </w:pPr>
      <w:r>
        <w:rPr>
          <w:b/>
          <w:snapToGrid w:val="0"/>
          <w:sz w:val="22"/>
          <w:szCs w:val="22"/>
        </w:rPr>
        <w:t>6. DAS OBRIGAÇÕES DO ÓRGÃO GERENCIADOR</w:t>
      </w:r>
    </w:p>
    <w:p w:rsidR="00705B26" w:rsidRDefault="00705B26" w:rsidP="00705B26">
      <w:pPr>
        <w:jc w:val="both"/>
        <w:rPr>
          <w:snapToGrid w:val="0"/>
          <w:sz w:val="22"/>
          <w:szCs w:val="22"/>
        </w:rPr>
      </w:pPr>
    </w:p>
    <w:p w:rsidR="00705B26" w:rsidRDefault="00705B26" w:rsidP="00705B26">
      <w:pPr>
        <w:jc w:val="both"/>
        <w:rPr>
          <w:snapToGrid w:val="0"/>
          <w:sz w:val="22"/>
          <w:szCs w:val="22"/>
        </w:rPr>
      </w:pPr>
      <w:r>
        <w:rPr>
          <w:snapToGrid w:val="0"/>
          <w:sz w:val="22"/>
          <w:szCs w:val="22"/>
        </w:rPr>
        <w:t xml:space="preserve">6.1. </w:t>
      </w:r>
      <w:proofErr w:type="gramStart"/>
      <w:r>
        <w:rPr>
          <w:snapToGrid w:val="0"/>
          <w:sz w:val="22"/>
          <w:szCs w:val="22"/>
        </w:rPr>
        <w:t>gerenciar</w:t>
      </w:r>
      <w:proofErr w:type="gramEnd"/>
      <w:r>
        <w:rPr>
          <w:snapToGrid w:val="0"/>
          <w:sz w:val="22"/>
          <w:szCs w:val="22"/>
        </w:rPr>
        <w:t xml:space="preserve"> a presente Ata, indicando, sempre que solicitado, o nome do fornecedor, o preço, e as especificações dos serviços registrados, observada a ordem de classificação indicada na licitação.</w:t>
      </w:r>
    </w:p>
    <w:p w:rsidR="00705B26" w:rsidRDefault="00705B26" w:rsidP="00705B26">
      <w:pPr>
        <w:jc w:val="both"/>
        <w:rPr>
          <w:snapToGrid w:val="0"/>
          <w:sz w:val="22"/>
          <w:szCs w:val="22"/>
        </w:rPr>
      </w:pPr>
    </w:p>
    <w:p w:rsidR="00705B26" w:rsidRDefault="00705B26" w:rsidP="00705B26">
      <w:pPr>
        <w:jc w:val="both"/>
        <w:rPr>
          <w:snapToGrid w:val="0"/>
          <w:sz w:val="22"/>
          <w:szCs w:val="22"/>
        </w:rPr>
      </w:pPr>
      <w:r>
        <w:rPr>
          <w:snapToGrid w:val="0"/>
          <w:sz w:val="22"/>
          <w:szCs w:val="22"/>
        </w:rPr>
        <w:t xml:space="preserve">6.2. </w:t>
      </w:r>
      <w:proofErr w:type="gramStart"/>
      <w:r>
        <w:rPr>
          <w:snapToGrid w:val="0"/>
          <w:sz w:val="22"/>
          <w:szCs w:val="22"/>
        </w:rPr>
        <w:t>observar</w:t>
      </w:r>
      <w:proofErr w:type="gramEnd"/>
      <w:r>
        <w:rPr>
          <w:snapToGrid w:val="0"/>
          <w:sz w:val="22"/>
          <w:szCs w:val="22"/>
        </w:rPr>
        <w:t xml:space="preserve"> para que, durante a vigência da presente ata, sejam mantidas todas as condições de habilitação e qualificação exigidas na licitação, bem assim, a compatibilidade com as obrigações assumidas.</w:t>
      </w:r>
    </w:p>
    <w:p w:rsidR="00705B26" w:rsidRDefault="00705B26" w:rsidP="00705B26">
      <w:pPr>
        <w:jc w:val="both"/>
        <w:rPr>
          <w:snapToGrid w:val="0"/>
          <w:sz w:val="22"/>
          <w:szCs w:val="22"/>
        </w:rPr>
      </w:pPr>
    </w:p>
    <w:p w:rsidR="00705B26" w:rsidRDefault="00705B26" w:rsidP="00705B26">
      <w:pPr>
        <w:jc w:val="both"/>
        <w:rPr>
          <w:snapToGrid w:val="0"/>
          <w:sz w:val="22"/>
          <w:szCs w:val="22"/>
        </w:rPr>
      </w:pPr>
      <w:r>
        <w:rPr>
          <w:snapToGrid w:val="0"/>
          <w:sz w:val="22"/>
          <w:szCs w:val="22"/>
        </w:rPr>
        <w:t xml:space="preserve">6.3. </w:t>
      </w:r>
      <w:proofErr w:type="gramStart"/>
      <w:r>
        <w:rPr>
          <w:snapToGrid w:val="0"/>
          <w:sz w:val="22"/>
          <w:szCs w:val="22"/>
        </w:rPr>
        <w:t>conduzir</w:t>
      </w:r>
      <w:proofErr w:type="gramEnd"/>
      <w:r>
        <w:rPr>
          <w:snapToGrid w:val="0"/>
          <w:sz w:val="22"/>
          <w:szCs w:val="22"/>
        </w:rPr>
        <w:t xml:space="preserve"> eventuais procedimentos administrativos de renegociação de preços registrados, para fins de adequação às novas condições de mercado, e de aplicação de penalidades.</w:t>
      </w:r>
    </w:p>
    <w:p w:rsidR="00705B26" w:rsidRDefault="00705B26" w:rsidP="00705B26">
      <w:pPr>
        <w:jc w:val="both"/>
        <w:rPr>
          <w:b/>
          <w:snapToGrid w:val="0"/>
          <w:sz w:val="22"/>
          <w:szCs w:val="22"/>
        </w:rPr>
      </w:pPr>
    </w:p>
    <w:p w:rsidR="00705B26" w:rsidRDefault="00705B26" w:rsidP="00705B26">
      <w:pPr>
        <w:jc w:val="both"/>
        <w:rPr>
          <w:b/>
          <w:snapToGrid w:val="0"/>
          <w:sz w:val="22"/>
          <w:szCs w:val="22"/>
        </w:rPr>
      </w:pPr>
      <w:r>
        <w:rPr>
          <w:b/>
          <w:snapToGrid w:val="0"/>
          <w:sz w:val="22"/>
          <w:szCs w:val="22"/>
        </w:rPr>
        <w:t>7. DAS OBRIGAÇÕES DO FORNECEDOR</w:t>
      </w:r>
    </w:p>
    <w:p w:rsidR="00705B26" w:rsidRDefault="00705B26" w:rsidP="00705B26">
      <w:pPr>
        <w:jc w:val="both"/>
        <w:rPr>
          <w:b/>
          <w:snapToGrid w:val="0"/>
          <w:sz w:val="22"/>
          <w:szCs w:val="22"/>
        </w:rPr>
      </w:pPr>
    </w:p>
    <w:p w:rsidR="006D59C8" w:rsidRPr="00524E51" w:rsidRDefault="00705B26" w:rsidP="00705B26">
      <w:pPr>
        <w:jc w:val="both"/>
        <w:rPr>
          <w:b/>
          <w:color w:val="000000"/>
          <w:sz w:val="22"/>
          <w:szCs w:val="22"/>
        </w:rPr>
      </w:pPr>
      <w:r w:rsidRPr="00524E51">
        <w:rPr>
          <w:b/>
          <w:color w:val="000000"/>
          <w:sz w:val="22"/>
          <w:szCs w:val="22"/>
        </w:rPr>
        <w:t xml:space="preserve">7.1. </w:t>
      </w:r>
      <w:r w:rsidR="006D59C8" w:rsidRPr="00524E51">
        <w:rPr>
          <w:b/>
          <w:color w:val="000000"/>
          <w:sz w:val="22"/>
          <w:szCs w:val="22"/>
        </w:rPr>
        <w:t xml:space="preserve">Para o caso do óleo diesel: Os equipamentos a serem instalados (tanques e bombas), devem ser compatíveis com as </w:t>
      </w:r>
      <w:proofErr w:type="spellStart"/>
      <w:r w:rsidR="006D59C8" w:rsidRPr="00524E51">
        <w:rPr>
          <w:b/>
          <w:color w:val="000000"/>
          <w:sz w:val="22"/>
          <w:szCs w:val="22"/>
        </w:rPr>
        <w:t>nomas</w:t>
      </w:r>
      <w:proofErr w:type="spellEnd"/>
      <w:r w:rsidR="006D59C8" w:rsidRPr="00524E51">
        <w:rPr>
          <w:b/>
          <w:color w:val="000000"/>
          <w:sz w:val="22"/>
          <w:szCs w:val="22"/>
        </w:rPr>
        <w:t xml:space="preserve"> da ABNT e INMETRO</w:t>
      </w:r>
    </w:p>
    <w:p w:rsidR="006D59C8" w:rsidRDefault="006D59C8" w:rsidP="00705B26">
      <w:pPr>
        <w:jc w:val="both"/>
        <w:rPr>
          <w:color w:val="000000"/>
          <w:sz w:val="22"/>
          <w:szCs w:val="22"/>
        </w:rPr>
      </w:pPr>
    </w:p>
    <w:p w:rsidR="00705B26" w:rsidRDefault="006D59C8" w:rsidP="00705B26">
      <w:pPr>
        <w:jc w:val="both"/>
        <w:rPr>
          <w:color w:val="000000"/>
          <w:sz w:val="22"/>
          <w:szCs w:val="22"/>
        </w:rPr>
      </w:pPr>
      <w:r>
        <w:rPr>
          <w:color w:val="000000"/>
          <w:sz w:val="22"/>
          <w:szCs w:val="22"/>
        </w:rPr>
        <w:t>7.2.</w:t>
      </w:r>
      <w:r w:rsidR="00705B26">
        <w:rPr>
          <w:color w:val="000000"/>
          <w:sz w:val="22"/>
          <w:szCs w:val="22"/>
        </w:rPr>
        <w:t>fornecer os combustíveis de acordo com o objeto da Licitação.</w:t>
      </w:r>
    </w:p>
    <w:p w:rsidR="00705B26" w:rsidRDefault="00705B26" w:rsidP="00705B26">
      <w:pPr>
        <w:jc w:val="both"/>
        <w:rPr>
          <w:color w:val="000000"/>
          <w:sz w:val="22"/>
          <w:szCs w:val="22"/>
        </w:rPr>
      </w:pPr>
    </w:p>
    <w:p w:rsidR="00705B26" w:rsidRDefault="00705B26" w:rsidP="00705B26">
      <w:pPr>
        <w:jc w:val="both"/>
        <w:rPr>
          <w:snapToGrid w:val="0"/>
          <w:sz w:val="22"/>
          <w:szCs w:val="22"/>
        </w:rPr>
      </w:pPr>
      <w:r>
        <w:rPr>
          <w:snapToGrid w:val="0"/>
          <w:sz w:val="22"/>
          <w:szCs w:val="22"/>
        </w:rPr>
        <w:t xml:space="preserve">7.3. </w:t>
      </w:r>
      <w:proofErr w:type="gramStart"/>
      <w:r>
        <w:rPr>
          <w:snapToGrid w:val="0"/>
          <w:sz w:val="22"/>
          <w:szCs w:val="22"/>
        </w:rPr>
        <w:t>providenciar</w:t>
      </w:r>
      <w:proofErr w:type="gramEnd"/>
      <w:r>
        <w:rPr>
          <w:snapToGrid w:val="0"/>
          <w:sz w:val="22"/>
          <w:szCs w:val="22"/>
        </w:rPr>
        <w:t xml:space="preserve"> a imediata correção de deficiências, falhas ou irregularidades constatadas pelo ÓRGÃO GERENCIADOR referentes às condições firmadas na presente Ata.</w:t>
      </w:r>
    </w:p>
    <w:p w:rsidR="00705B26" w:rsidRDefault="00705B26" w:rsidP="00705B26">
      <w:pPr>
        <w:jc w:val="both"/>
        <w:rPr>
          <w:snapToGrid w:val="0"/>
          <w:sz w:val="22"/>
          <w:szCs w:val="22"/>
        </w:rPr>
      </w:pPr>
    </w:p>
    <w:p w:rsidR="00705B26" w:rsidRDefault="00705B26" w:rsidP="00705B26">
      <w:pPr>
        <w:jc w:val="both"/>
        <w:rPr>
          <w:snapToGrid w:val="0"/>
          <w:color w:val="000000"/>
          <w:sz w:val="22"/>
          <w:szCs w:val="22"/>
        </w:rPr>
      </w:pPr>
      <w:r>
        <w:rPr>
          <w:snapToGrid w:val="0"/>
          <w:color w:val="000000"/>
          <w:sz w:val="22"/>
          <w:szCs w:val="22"/>
        </w:rPr>
        <w:t xml:space="preserve">7.4. </w:t>
      </w:r>
      <w:proofErr w:type="gramStart"/>
      <w:r>
        <w:rPr>
          <w:snapToGrid w:val="0"/>
          <w:color w:val="000000"/>
          <w:sz w:val="22"/>
          <w:szCs w:val="22"/>
        </w:rPr>
        <w:t>manter</w:t>
      </w:r>
      <w:proofErr w:type="gramEnd"/>
      <w:r>
        <w:rPr>
          <w:snapToGrid w:val="0"/>
          <w:color w:val="000000"/>
          <w:sz w:val="22"/>
          <w:szCs w:val="22"/>
        </w:rPr>
        <w:t>, durante o prazo de vigência do Registro de Preços, todas as condições de habilitação exigidas no Edital de Pregão n.º 31/2013</w:t>
      </w:r>
    </w:p>
    <w:p w:rsidR="00705B26" w:rsidRDefault="00705B26" w:rsidP="00705B26">
      <w:pPr>
        <w:jc w:val="both"/>
        <w:rPr>
          <w:b/>
          <w:snapToGrid w:val="0"/>
          <w:color w:val="000000"/>
          <w:sz w:val="22"/>
          <w:szCs w:val="22"/>
        </w:rPr>
      </w:pPr>
    </w:p>
    <w:p w:rsidR="00705B26" w:rsidRDefault="00705B26" w:rsidP="00705B26">
      <w:pPr>
        <w:jc w:val="both"/>
        <w:rPr>
          <w:b/>
          <w:snapToGrid w:val="0"/>
          <w:color w:val="000000"/>
          <w:sz w:val="22"/>
          <w:szCs w:val="22"/>
        </w:rPr>
      </w:pPr>
    </w:p>
    <w:p w:rsidR="00705B26" w:rsidRDefault="00705B26" w:rsidP="00705B26">
      <w:pPr>
        <w:jc w:val="both"/>
        <w:rPr>
          <w:b/>
          <w:snapToGrid w:val="0"/>
        </w:rPr>
      </w:pPr>
      <w:r>
        <w:rPr>
          <w:b/>
          <w:snapToGrid w:val="0"/>
        </w:rPr>
        <w:t>8. DAS PENALIDADES</w:t>
      </w:r>
    </w:p>
    <w:p w:rsidR="00705B26" w:rsidRDefault="00705B26" w:rsidP="00705B26">
      <w:pPr>
        <w:jc w:val="both"/>
      </w:pPr>
    </w:p>
    <w:p w:rsidR="00705B26" w:rsidRDefault="00705B26" w:rsidP="00705B26">
      <w:pPr>
        <w:pStyle w:val="Corpodetexto2"/>
        <w:tabs>
          <w:tab w:val="left" w:pos="0"/>
        </w:tabs>
        <w:jc w:val="both"/>
        <w:rPr>
          <w:sz w:val="22"/>
          <w:szCs w:val="22"/>
        </w:rPr>
      </w:pPr>
      <w:r>
        <w:rPr>
          <w:sz w:val="22"/>
          <w:szCs w:val="22"/>
        </w:rPr>
        <w:t xml:space="preserve">8.1. Ficará impedida de licitar e contratar com a Administração Pública, pelo prazo de até </w:t>
      </w:r>
      <w:proofErr w:type="gramStart"/>
      <w:r>
        <w:rPr>
          <w:sz w:val="22"/>
          <w:szCs w:val="22"/>
        </w:rPr>
        <w:t>2</w:t>
      </w:r>
      <w:proofErr w:type="gramEnd"/>
      <w:r>
        <w:rPr>
          <w:sz w:val="22"/>
          <w:szCs w:val="22"/>
        </w:rPr>
        <w:t xml:space="preserve"> (dois) anos, sem prejuízo das multas previstas no referido edital e das demais cominações </w:t>
      </w:r>
      <w:r>
        <w:rPr>
          <w:sz w:val="22"/>
          <w:szCs w:val="22"/>
        </w:rPr>
        <w:lastRenderedPageBreak/>
        <w:t>referidas no Capítulo IV da Lei n.º 8.666/93, a licitante que, convocada dentro do prazo de validade da presente ata:</w:t>
      </w:r>
    </w:p>
    <w:p w:rsidR="00705B26" w:rsidRDefault="00705B26" w:rsidP="00705B26">
      <w:pPr>
        <w:pStyle w:val="Corpodetexto2"/>
        <w:numPr>
          <w:ilvl w:val="0"/>
          <w:numId w:val="2"/>
        </w:numPr>
        <w:tabs>
          <w:tab w:val="left" w:pos="0"/>
        </w:tabs>
        <w:spacing w:after="0" w:line="240" w:lineRule="auto"/>
        <w:ind w:right="-142"/>
        <w:jc w:val="both"/>
        <w:rPr>
          <w:b/>
          <w:sz w:val="22"/>
          <w:szCs w:val="22"/>
        </w:rPr>
      </w:pPr>
      <w:r>
        <w:rPr>
          <w:b/>
          <w:sz w:val="22"/>
          <w:szCs w:val="22"/>
        </w:rPr>
        <w:t>Apresentar documento falso ou fizer declaração falsa;</w:t>
      </w:r>
    </w:p>
    <w:p w:rsidR="00705B26" w:rsidRDefault="00705B26" w:rsidP="00705B26">
      <w:pPr>
        <w:pStyle w:val="Corpodetexto21"/>
        <w:numPr>
          <w:ilvl w:val="0"/>
          <w:numId w:val="2"/>
        </w:numPr>
        <w:tabs>
          <w:tab w:val="left" w:pos="709"/>
        </w:tabs>
        <w:ind w:right="0"/>
        <w:rPr>
          <w:rFonts w:ascii="Times New Roman" w:hAnsi="Times New Roman"/>
          <w:szCs w:val="22"/>
        </w:rPr>
      </w:pPr>
      <w:r>
        <w:rPr>
          <w:rFonts w:ascii="Times New Roman" w:hAnsi="Times New Roman"/>
          <w:szCs w:val="22"/>
        </w:rPr>
        <w:t>Ensejar o retardamento da execução das obrigações assumidas nesta Ata;</w:t>
      </w:r>
    </w:p>
    <w:p w:rsidR="00705B26" w:rsidRDefault="00705B26" w:rsidP="00705B26">
      <w:pPr>
        <w:pStyle w:val="Corpodetexto21"/>
        <w:numPr>
          <w:ilvl w:val="0"/>
          <w:numId w:val="2"/>
        </w:numPr>
        <w:tabs>
          <w:tab w:val="left" w:pos="709"/>
        </w:tabs>
        <w:ind w:right="0"/>
        <w:rPr>
          <w:rFonts w:ascii="Times New Roman" w:hAnsi="Times New Roman"/>
          <w:szCs w:val="22"/>
        </w:rPr>
      </w:pPr>
      <w:r>
        <w:rPr>
          <w:rFonts w:ascii="Times New Roman" w:hAnsi="Times New Roman"/>
          <w:szCs w:val="22"/>
        </w:rPr>
        <w:t>Não mantiver a proposta, injustificadamente;</w:t>
      </w:r>
    </w:p>
    <w:p w:rsidR="00705B26" w:rsidRDefault="00705B26" w:rsidP="00705B26">
      <w:pPr>
        <w:pStyle w:val="Corpodetexto21"/>
        <w:numPr>
          <w:ilvl w:val="0"/>
          <w:numId w:val="2"/>
        </w:numPr>
        <w:tabs>
          <w:tab w:val="left" w:pos="709"/>
        </w:tabs>
        <w:ind w:right="0"/>
        <w:rPr>
          <w:rFonts w:ascii="Times New Roman" w:hAnsi="Times New Roman"/>
          <w:szCs w:val="22"/>
        </w:rPr>
      </w:pPr>
      <w:r>
        <w:rPr>
          <w:rFonts w:ascii="Times New Roman" w:hAnsi="Times New Roman"/>
          <w:szCs w:val="22"/>
        </w:rPr>
        <w:t>Falhar ou fraudar na execução do contrato;</w:t>
      </w:r>
    </w:p>
    <w:p w:rsidR="00705B26" w:rsidRDefault="00705B26" w:rsidP="00705B26">
      <w:pPr>
        <w:pStyle w:val="Corpodetexto21"/>
        <w:numPr>
          <w:ilvl w:val="0"/>
          <w:numId w:val="2"/>
        </w:numPr>
        <w:tabs>
          <w:tab w:val="left" w:pos="709"/>
        </w:tabs>
        <w:ind w:right="0"/>
        <w:rPr>
          <w:rFonts w:ascii="Times New Roman" w:hAnsi="Times New Roman"/>
          <w:szCs w:val="22"/>
        </w:rPr>
      </w:pPr>
      <w:r>
        <w:rPr>
          <w:rFonts w:ascii="Times New Roman" w:hAnsi="Times New Roman"/>
          <w:szCs w:val="22"/>
        </w:rPr>
        <w:t>Comportar-se de modo inidôneo;</w:t>
      </w:r>
    </w:p>
    <w:p w:rsidR="00705B26" w:rsidRDefault="00705B26" w:rsidP="00705B26">
      <w:pPr>
        <w:pStyle w:val="Corpodetexto21"/>
        <w:numPr>
          <w:ilvl w:val="0"/>
          <w:numId w:val="2"/>
        </w:numPr>
        <w:tabs>
          <w:tab w:val="left" w:pos="709"/>
        </w:tabs>
        <w:ind w:right="0"/>
        <w:rPr>
          <w:rFonts w:ascii="Times New Roman" w:hAnsi="Times New Roman"/>
          <w:szCs w:val="22"/>
        </w:rPr>
      </w:pPr>
      <w:r>
        <w:rPr>
          <w:rFonts w:ascii="Times New Roman" w:hAnsi="Times New Roman"/>
          <w:szCs w:val="22"/>
        </w:rPr>
        <w:t>Cometer fraude fiscal.</w:t>
      </w:r>
    </w:p>
    <w:p w:rsidR="00705B26" w:rsidRDefault="00705B26" w:rsidP="00705B26">
      <w:pPr>
        <w:pStyle w:val="Corpodetexto"/>
        <w:tabs>
          <w:tab w:val="left" w:pos="0"/>
        </w:tabs>
        <w:rPr>
          <w:sz w:val="22"/>
          <w:szCs w:val="22"/>
        </w:rPr>
      </w:pPr>
    </w:p>
    <w:p w:rsidR="00705B26" w:rsidRDefault="00705B26" w:rsidP="00705B26">
      <w:pPr>
        <w:pStyle w:val="Corpodetexto"/>
        <w:tabs>
          <w:tab w:val="left" w:pos="0"/>
        </w:tabs>
        <w:rPr>
          <w:sz w:val="22"/>
          <w:szCs w:val="22"/>
        </w:rPr>
      </w:pPr>
      <w:r>
        <w:rPr>
          <w:sz w:val="22"/>
          <w:szCs w:val="22"/>
        </w:rPr>
        <w:t xml:space="preserve">8.2. Pela inexecução total ou parcial das obrigações assumidas nesta Ata, a Administração Municipal, </w:t>
      </w:r>
      <w:proofErr w:type="gramStart"/>
      <w:r>
        <w:rPr>
          <w:sz w:val="22"/>
          <w:szCs w:val="22"/>
        </w:rPr>
        <w:t>poderá,</w:t>
      </w:r>
      <w:proofErr w:type="gramEnd"/>
      <w:r>
        <w:rPr>
          <w:sz w:val="22"/>
          <w:szCs w:val="22"/>
        </w:rPr>
        <w:t xml:space="preserve"> garantida a defesa prévia, aplicar à licitante vencedora as sanções previstas no edital Pregão Presencial nº 15/2012 e demais penalidades previstas na Lei de Licitações e Lei de Pregão.</w:t>
      </w:r>
    </w:p>
    <w:p w:rsidR="00705B26" w:rsidRDefault="00705B26" w:rsidP="00705B26">
      <w:pPr>
        <w:jc w:val="both"/>
        <w:rPr>
          <w:b/>
          <w:snapToGrid w:val="0"/>
          <w:sz w:val="22"/>
          <w:szCs w:val="22"/>
        </w:rPr>
      </w:pPr>
    </w:p>
    <w:p w:rsidR="00705B26" w:rsidRDefault="00705B26" w:rsidP="00705B26">
      <w:pPr>
        <w:jc w:val="both"/>
        <w:rPr>
          <w:b/>
          <w:snapToGrid w:val="0"/>
          <w:sz w:val="22"/>
          <w:szCs w:val="22"/>
        </w:rPr>
      </w:pPr>
      <w:proofErr w:type="gramStart"/>
      <w:r>
        <w:rPr>
          <w:b/>
          <w:snapToGrid w:val="0"/>
          <w:sz w:val="22"/>
          <w:szCs w:val="22"/>
        </w:rPr>
        <w:t>9.</w:t>
      </w:r>
      <w:proofErr w:type="gramEnd"/>
      <w:r>
        <w:rPr>
          <w:b/>
          <w:snapToGrid w:val="0"/>
          <w:sz w:val="22"/>
          <w:szCs w:val="22"/>
        </w:rPr>
        <w:t>DO CANCELAMENTO DA ATA DE REGISTRO DE PREÇOS</w:t>
      </w:r>
    </w:p>
    <w:p w:rsidR="00705B26" w:rsidRDefault="00705B26" w:rsidP="00705B26">
      <w:pPr>
        <w:jc w:val="both"/>
        <w:rPr>
          <w:snapToGrid w:val="0"/>
          <w:sz w:val="22"/>
          <w:szCs w:val="22"/>
        </w:rPr>
      </w:pPr>
    </w:p>
    <w:p w:rsidR="00705B26" w:rsidRDefault="00705B26" w:rsidP="00705B26">
      <w:pPr>
        <w:jc w:val="both"/>
        <w:rPr>
          <w:snapToGrid w:val="0"/>
          <w:color w:val="000000"/>
          <w:sz w:val="22"/>
          <w:szCs w:val="22"/>
        </w:rPr>
      </w:pPr>
      <w:r>
        <w:rPr>
          <w:snapToGrid w:val="0"/>
          <w:sz w:val="22"/>
          <w:szCs w:val="22"/>
        </w:rPr>
        <w:t xml:space="preserve">9.1. </w:t>
      </w:r>
      <w:proofErr w:type="gramStart"/>
      <w:r>
        <w:rPr>
          <w:snapToGrid w:val="0"/>
          <w:sz w:val="22"/>
          <w:szCs w:val="22"/>
        </w:rPr>
        <w:t>o</w:t>
      </w:r>
      <w:proofErr w:type="gramEnd"/>
      <w:r>
        <w:rPr>
          <w:snapToGrid w:val="0"/>
          <w:sz w:val="22"/>
          <w:szCs w:val="22"/>
        </w:rPr>
        <w:t xml:space="preserve"> fornecedor terá seu registro cancelado, assegurado o contraditório e</w:t>
      </w:r>
      <w:r>
        <w:rPr>
          <w:snapToGrid w:val="0"/>
          <w:color w:val="000000"/>
          <w:sz w:val="22"/>
          <w:szCs w:val="22"/>
        </w:rPr>
        <w:t xml:space="preserve"> ampla defesa, quando:</w:t>
      </w:r>
    </w:p>
    <w:p w:rsidR="00705B26" w:rsidRDefault="00705B26" w:rsidP="00705B26">
      <w:pPr>
        <w:jc w:val="both"/>
        <w:rPr>
          <w:snapToGrid w:val="0"/>
          <w:color w:val="000000"/>
          <w:sz w:val="22"/>
          <w:szCs w:val="22"/>
        </w:rPr>
      </w:pPr>
    </w:p>
    <w:p w:rsidR="00705B26" w:rsidRDefault="00705B26" w:rsidP="00705B26">
      <w:pPr>
        <w:jc w:val="both"/>
        <w:rPr>
          <w:snapToGrid w:val="0"/>
          <w:color w:val="000000"/>
          <w:sz w:val="22"/>
          <w:szCs w:val="22"/>
        </w:rPr>
      </w:pPr>
      <w:r>
        <w:rPr>
          <w:snapToGrid w:val="0"/>
          <w:color w:val="000000"/>
          <w:sz w:val="22"/>
          <w:szCs w:val="22"/>
        </w:rPr>
        <w:t>a) não cumprir as obrigações da presente Ata;</w:t>
      </w:r>
    </w:p>
    <w:p w:rsidR="00705B26" w:rsidRDefault="00705B26" w:rsidP="00705B26">
      <w:pPr>
        <w:jc w:val="both"/>
        <w:rPr>
          <w:snapToGrid w:val="0"/>
          <w:color w:val="000000"/>
          <w:sz w:val="22"/>
          <w:szCs w:val="22"/>
        </w:rPr>
      </w:pPr>
    </w:p>
    <w:p w:rsidR="00705B26" w:rsidRDefault="00705B26" w:rsidP="00705B26">
      <w:pPr>
        <w:jc w:val="both"/>
        <w:rPr>
          <w:snapToGrid w:val="0"/>
          <w:color w:val="000000"/>
          <w:sz w:val="22"/>
          <w:szCs w:val="22"/>
        </w:rPr>
      </w:pPr>
      <w:r>
        <w:rPr>
          <w:snapToGrid w:val="0"/>
          <w:color w:val="000000"/>
          <w:sz w:val="22"/>
          <w:szCs w:val="22"/>
        </w:rPr>
        <w:t>b) não fornecer os combustíveis no prazo estabelecido pela Administração sem justificativa aceitável;</w:t>
      </w:r>
    </w:p>
    <w:p w:rsidR="00705B26" w:rsidRDefault="00705B26" w:rsidP="00705B26">
      <w:pPr>
        <w:jc w:val="both"/>
        <w:rPr>
          <w:snapToGrid w:val="0"/>
          <w:color w:val="000000"/>
          <w:sz w:val="22"/>
          <w:szCs w:val="22"/>
        </w:rPr>
      </w:pPr>
    </w:p>
    <w:p w:rsidR="00705B26" w:rsidRDefault="00705B26" w:rsidP="00705B26">
      <w:pPr>
        <w:jc w:val="both"/>
        <w:rPr>
          <w:snapToGrid w:val="0"/>
          <w:color w:val="000000"/>
          <w:sz w:val="22"/>
          <w:szCs w:val="22"/>
        </w:rPr>
      </w:pPr>
      <w:r>
        <w:rPr>
          <w:snapToGrid w:val="0"/>
          <w:color w:val="000000"/>
          <w:sz w:val="22"/>
          <w:szCs w:val="22"/>
        </w:rPr>
        <w:t>c) não aceitar reduzir seu preço registrado na hipótese de este se apresentar superior aos praticados no mercado;</w:t>
      </w:r>
    </w:p>
    <w:p w:rsidR="00705B26" w:rsidRDefault="00705B26" w:rsidP="00705B26">
      <w:pPr>
        <w:jc w:val="both"/>
        <w:rPr>
          <w:snapToGrid w:val="0"/>
          <w:color w:val="000000"/>
          <w:sz w:val="22"/>
          <w:szCs w:val="22"/>
        </w:rPr>
      </w:pPr>
    </w:p>
    <w:p w:rsidR="00705B26" w:rsidRDefault="00705B26" w:rsidP="00705B26">
      <w:pPr>
        <w:jc w:val="both"/>
        <w:rPr>
          <w:snapToGrid w:val="0"/>
          <w:color w:val="000000"/>
          <w:sz w:val="22"/>
          <w:szCs w:val="22"/>
        </w:rPr>
      </w:pPr>
      <w:r>
        <w:rPr>
          <w:snapToGrid w:val="0"/>
          <w:color w:val="000000"/>
          <w:sz w:val="22"/>
          <w:szCs w:val="22"/>
        </w:rPr>
        <w:t>d) por razões de interesse público devidamente demonstrado e justificado pela Administração.</w:t>
      </w:r>
    </w:p>
    <w:p w:rsidR="00705B26" w:rsidRDefault="00705B26" w:rsidP="00705B26">
      <w:pPr>
        <w:jc w:val="both"/>
        <w:rPr>
          <w:snapToGrid w:val="0"/>
          <w:color w:val="000000"/>
          <w:sz w:val="22"/>
          <w:szCs w:val="22"/>
        </w:rPr>
      </w:pPr>
    </w:p>
    <w:p w:rsidR="00705B26" w:rsidRDefault="00705B26" w:rsidP="00705B26">
      <w:pPr>
        <w:jc w:val="both"/>
        <w:rPr>
          <w:snapToGrid w:val="0"/>
          <w:color w:val="000000"/>
          <w:sz w:val="22"/>
          <w:szCs w:val="22"/>
        </w:rPr>
      </w:pPr>
      <w:proofErr w:type="gramStart"/>
      <w:r>
        <w:rPr>
          <w:snapToGrid w:val="0"/>
          <w:color w:val="000000"/>
          <w:sz w:val="22"/>
          <w:szCs w:val="22"/>
        </w:rPr>
        <w:t>9.2.</w:t>
      </w:r>
      <w:proofErr w:type="gramEnd"/>
      <w:r>
        <w:rPr>
          <w:snapToGrid w:val="0"/>
          <w:color w:val="000000"/>
          <w:sz w:val="22"/>
          <w:szCs w:val="22"/>
        </w:rPr>
        <w:t>O fornecedor poderá solicitar o cancelamento de seu registro, na ocorrência de fato superveniente que venha comprometer a perfeita execução contratual, decorrente de caso fortuito ou força maior, devidamente comprovado.</w:t>
      </w:r>
    </w:p>
    <w:p w:rsidR="00705B26" w:rsidRDefault="00705B26" w:rsidP="00705B26">
      <w:pPr>
        <w:jc w:val="both"/>
        <w:rPr>
          <w:snapToGrid w:val="0"/>
          <w:color w:val="000000"/>
          <w:sz w:val="22"/>
          <w:szCs w:val="22"/>
        </w:rPr>
      </w:pPr>
    </w:p>
    <w:p w:rsidR="00705B26" w:rsidRDefault="00705B26" w:rsidP="00705B26">
      <w:pPr>
        <w:jc w:val="both"/>
        <w:rPr>
          <w:b/>
          <w:snapToGrid w:val="0"/>
          <w:sz w:val="22"/>
          <w:szCs w:val="22"/>
        </w:rPr>
      </w:pPr>
      <w:proofErr w:type="gramStart"/>
      <w:r>
        <w:rPr>
          <w:b/>
          <w:snapToGrid w:val="0"/>
          <w:sz w:val="22"/>
          <w:szCs w:val="22"/>
        </w:rPr>
        <w:t>10.</w:t>
      </w:r>
      <w:proofErr w:type="gramEnd"/>
      <w:r>
        <w:rPr>
          <w:b/>
          <w:snapToGrid w:val="0"/>
          <w:sz w:val="22"/>
          <w:szCs w:val="22"/>
        </w:rPr>
        <w:t>DA PUBLICIDADE</w:t>
      </w:r>
    </w:p>
    <w:p w:rsidR="00705B26" w:rsidRDefault="00705B26" w:rsidP="00705B26">
      <w:pPr>
        <w:jc w:val="both"/>
        <w:rPr>
          <w:snapToGrid w:val="0"/>
          <w:sz w:val="22"/>
          <w:szCs w:val="22"/>
        </w:rPr>
      </w:pPr>
    </w:p>
    <w:p w:rsidR="00705B26" w:rsidRDefault="00705B26" w:rsidP="00705B26">
      <w:pPr>
        <w:jc w:val="both"/>
        <w:rPr>
          <w:snapToGrid w:val="0"/>
          <w:sz w:val="22"/>
          <w:szCs w:val="22"/>
        </w:rPr>
      </w:pPr>
      <w:r>
        <w:rPr>
          <w:snapToGrid w:val="0"/>
          <w:sz w:val="22"/>
          <w:szCs w:val="22"/>
        </w:rPr>
        <w:t>10. Os preços, o</w:t>
      </w:r>
      <w:proofErr w:type="gramStart"/>
      <w:r>
        <w:rPr>
          <w:snapToGrid w:val="0"/>
          <w:sz w:val="22"/>
          <w:szCs w:val="22"/>
        </w:rPr>
        <w:t xml:space="preserve">  </w:t>
      </w:r>
      <w:proofErr w:type="gramEnd"/>
      <w:r>
        <w:rPr>
          <w:snapToGrid w:val="0"/>
          <w:sz w:val="22"/>
          <w:szCs w:val="22"/>
        </w:rPr>
        <w:t>fornecedor  e as especificações resumidas do objeto, como também as possíveis alterações da presente Ata, serão publicadas em jornal de âmbito regional.</w:t>
      </w:r>
    </w:p>
    <w:p w:rsidR="00705B26" w:rsidRDefault="00705B26" w:rsidP="00705B26">
      <w:pPr>
        <w:jc w:val="both"/>
        <w:rPr>
          <w:b/>
          <w:snapToGrid w:val="0"/>
          <w:color w:val="000000"/>
          <w:sz w:val="22"/>
          <w:szCs w:val="22"/>
        </w:rPr>
      </w:pPr>
    </w:p>
    <w:p w:rsidR="00705B26" w:rsidRDefault="00705B26" w:rsidP="00705B26">
      <w:pPr>
        <w:jc w:val="both"/>
        <w:rPr>
          <w:b/>
          <w:snapToGrid w:val="0"/>
          <w:color w:val="000000"/>
          <w:sz w:val="22"/>
          <w:szCs w:val="22"/>
        </w:rPr>
      </w:pPr>
    </w:p>
    <w:p w:rsidR="00705B26" w:rsidRDefault="00705B26" w:rsidP="00705B26">
      <w:pPr>
        <w:jc w:val="both"/>
        <w:rPr>
          <w:b/>
          <w:snapToGrid w:val="0"/>
          <w:color w:val="000000"/>
          <w:sz w:val="22"/>
          <w:szCs w:val="22"/>
        </w:rPr>
      </w:pPr>
      <w:proofErr w:type="gramStart"/>
      <w:r>
        <w:rPr>
          <w:b/>
          <w:snapToGrid w:val="0"/>
          <w:color w:val="000000"/>
          <w:sz w:val="22"/>
          <w:szCs w:val="22"/>
        </w:rPr>
        <w:t>11.</w:t>
      </w:r>
      <w:proofErr w:type="gramEnd"/>
      <w:r>
        <w:rPr>
          <w:b/>
          <w:snapToGrid w:val="0"/>
          <w:color w:val="000000"/>
          <w:sz w:val="22"/>
          <w:szCs w:val="22"/>
        </w:rPr>
        <w:t>DAS DISPOSIÇÕES FINAIS</w:t>
      </w:r>
    </w:p>
    <w:p w:rsidR="00705B26" w:rsidRDefault="00705B26" w:rsidP="00705B26">
      <w:pPr>
        <w:jc w:val="both"/>
        <w:rPr>
          <w:snapToGrid w:val="0"/>
          <w:color w:val="000000"/>
          <w:sz w:val="22"/>
          <w:szCs w:val="22"/>
        </w:rPr>
      </w:pPr>
    </w:p>
    <w:p w:rsidR="00705B26" w:rsidRDefault="00705B26" w:rsidP="00705B26">
      <w:pPr>
        <w:jc w:val="both"/>
        <w:rPr>
          <w:b/>
          <w:color w:val="000000"/>
          <w:sz w:val="22"/>
          <w:szCs w:val="22"/>
        </w:rPr>
      </w:pPr>
      <w:r>
        <w:rPr>
          <w:snapToGrid w:val="0"/>
          <w:color w:val="000000"/>
          <w:sz w:val="22"/>
          <w:szCs w:val="22"/>
        </w:rPr>
        <w:t xml:space="preserve">11.1. Integram </w:t>
      </w:r>
      <w:proofErr w:type="gramStart"/>
      <w:r>
        <w:rPr>
          <w:snapToGrid w:val="0"/>
          <w:color w:val="000000"/>
          <w:sz w:val="22"/>
          <w:szCs w:val="22"/>
        </w:rPr>
        <w:t>a presente</w:t>
      </w:r>
      <w:proofErr w:type="gramEnd"/>
      <w:r>
        <w:rPr>
          <w:snapToGrid w:val="0"/>
          <w:color w:val="000000"/>
          <w:sz w:val="22"/>
          <w:szCs w:val="22"/>
        </w:rPr>
        <w:t xml:space="preserve"> ata o Edital do Pregão n.º 31/2013 e documentos atinentes ao processo licitatório.</w:t>
      </w:r>
    </w:p>
    <w:p w:rsidR="00705B26" w:rsidRDefault="00705B26" w:rsidP="00705B26">
      <w:pPr>
        <w:jc w:val="both"/>
        <w:rPr>
          <w:b/>
          <w:color w:val="000000"/>
          <w:sz w:val="22"/>
          <w:szCs w:val="22"/>
        </w:rPr>
      </w:pPr>
    </w:p>
    <w:p w:rsidR="00705B26" w:rsidRDefault="00705B26" w:rsidP="00705B26">
      <w:pPr>
        <w:jc w:val="both"/>
        <w:rPr>
          <w:b/>
          <w:color w:val="000000"/>
          <w:sz w:val="22"/>
          <w:szCs w:val="22"/>
        </w:rPr>
      </w:pPr>
      <w:r>
        <w:rPr>
          <w:b/>
          <w:color w:val="000000"/>
          <w:sz w:val="22"/>
          <w:szCs w:val="22"/>
        </w:rPr>
        <w:t>12. DO FORO</w:t>
      </w:r>
    </w:p>
    <w:p w:rsidR="00705B26" w:rsidRDefault="00705B26" w:rsidP="00705B26">
      <w:pPr>
        <w:jc w:val="both"/>
        <w:rPr>
          <w:sz w:val="22"/>
          <w:szCs w:val="22"/>
        </w:rPr>
      </w:pPr>
    </w:p>
    <w:p w:rsidR="00705B26" w:rsidRDefault="00705B26" w:rsidP="00705B26">
      <w:pPr>
        <w:jc w:val="both"/>
        <w:rPr>
          <w:color w:val="000000"/>
          <w:sz w:val="22"/>
          <w:szCs w:val="22"/>
        </w:rPr>
      </w:pPr>
      <w:r>
        <w:rPr>
          <w:sz w:val="22"/>
          <w:szCs w:val="22"/>
        </w:rPr>
        <w:tab/>
      </w:r>
      <w:r>
        <w:rPr>
          <w:spacing w:val="-3"/>
          <w:sz w:val="22"/>
          <w:szCs w:val="22"/>
          <w:lang w:val="pt-PT"/>
        </w:rPr>
        <w:t>As controvérsias decorrentes desta Ata serão dirimidas no foro da Comarca de Coronel Freitas – SC, com renúncia expressa a qualquer outro, por mais privilegiado que venha a ser.</w:t>
      </w:r>
    </w:p>
    <w:p w:rsidR="00705B26" w:rsidRDefault="00705B26" w:rsidP="00705B26">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sz w:val="22"/>
          <w:szCs w:val="22"/>
          <w:lang w:val="pt-PT"/>
        </w:rPr>
      </w:pPr>
      <w:r>
        <w:rPr>
          <w:spacing w:val="-3"/>
          <w:sz w:val="22"/>
          <w:szCs w:val="22"/>
          <w:lang w:val="pt-PT"/>
        </w:rPr>
        <w:tab/>
      </w:r>
    </w:p>
    <w:p w:rsidR="00705B26" w:rsidRDefault="00705B26" w:rsidP="00705B26">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sz w:val="22"/>
          <w:szCs w:val="22"/>
          <w:lang w:val="pt-PT"/>
        </w:rPr>
      </w:pPr>
      <w:r>
        <w:rPr>
          <w:spacing w:val="-3"/>
          <w:sz w:val="22"/>
          <w:szCs w:val="22"/>
          <w:lang w:val="pt-PT"/>
        </w:rPr>
        <w:tab/>
        <w:t>E por estar, assim, justo e avençado, depois de lido e achado conforme, foi o presente instrumento lavrado em duas vias de igual teor e forma e assinado pelas partes.</w:t>
      </w:r>
    </w:p>
    <w:p w:rsidR="00705B26" w:rsidRDefault="00705B26" w:rsidP="00705B26">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sz w:val="22"/>
          <w:szCs w:val="22"/>
          <w:lang w:val="pt-PT"/>
        </w:rPr>
      </w:pPr>
    </w:p>
    <w:p w:rsidR="00705B26" w:rsidRDefault="00705B26" w:rsidP="00705B26">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sz w:val="22"/>
          <w:szCs w:val="22"/>
          <w:lang w:val="pt-PT"/>
        </w:rPr>
      </w:pPr>
    </w:p>
    <w:p w:rsidR="00705B26" w:rsidRDefault="00705B26" w:rsidP="00705B26">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sz w:val="22"/>
          <w:szCs w:val="22"/>
          <w:lang w:val="pt-PT"/>
        </w:rPr>
      </w:pPr>
    </w:p>
    <w:p w:rsidR="00705B26" w:rsidRDefault="00705B26" w:rsidP="00705B26">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sz w:val="22"/>
          <w:szCs w:val="22"/>
          <w:lang w:val="pt-PT"/>
        </w:rPr>
      </w:pPr>
    </w:p>
    <w:p w:rsidR="00705B26" w:rsidRDefault="00705B26" w:rsidP="00705B26">
      <w:pPr>
        <w:widowControl w:val="0"/>
        <w:ind w:left="1416" w:firstLine="708"/>
        <w:rPr>
          <w:b/>
          <w:snapToGrid w:val="0"/>
          <w:sz w:val="22"/>
          <w:szCs w:val="22"/>
        </w:rPr>
      </w:pPr>
      <w:r>
        <w:rPr>
          <w:b/>
          <w:snapToGrid w:val="0"/>
          <w:sz w:val="22"/>
          <w:szCs w:val="22"/>
        </w:rPr>
        <w:t xml:space="preserve">        MAURI JOSÉ ZUCCO        </w:t>
      </w:r>
    </w:p>
    <w:p w:rsidR="00705B26" w:rsidRDefault="00705B26" w:rsidP="00705B26">
      <w:pPr>
        <w:widowControl w:val="0"/>
        <w:ind w:left="2124" w:firstLine="708"/>
        <w:rPr>
          <w:snapToGrid w:val="0"/>
          <w:sz w:val="22"/>
          <w:szCs w:val="22"/>
        </w:rPr>
      </w:pPr>
      <w:r>
        <w:rPr>
          <w:snapToGrid w:val="0"/>
          <w:sz w:val="22"/>
          <w:szCs w:val="22"/>
        </w:rPr>
        <w:t>Prefeito Municipal</w:t>
      </w:r>
    </w:p>
    <w:p w:rsidR="00705B26" w:rsidRDefault="00705B26" w:rsidP="00705B26">
      <w:pPr>
        <w:widowControl w:val="0"/>
        <w:ind w:firstLine="708"/>
        <w:rPr>
          <w:snapToGrid w:val="0"/>
          <w:sz w:val="22"/>
          <w:szCs w:val="22"/>
        </w:rPr>
      </w:pPr>
    </w:p>
    <w:p w:rsidR="00705B26" w:rsidRDefault="00705B26" w:rsidP="00705B26">
      <w:pPr>
        <w:widowControl w:val="0"/>
        <w:rPr>
          <w:snapToGrid w:val="0"/>
          <w:sz w:val="22"/>
          <w:szCs w:val="22"/>
        </w:rPr>
      </w:pPr>
    </w:p>
    <w:p w:rsidR="00705B26" w:rsidRDefault="00705B26" w:rsidP="00705B26">
      <w:pPr>
        <w:widowControl w:val="0"/>
        <w:rPr>
          <w:snapToGrid w:val="0"/>
          <w:sz w:val="22"/>
          <w:szCs w:val="22"/>
        </w:rPr>
      </w:pPr>
    </w:p>
    <w:p w:rsidR="00705B26" w:rsidRDefault="00705B26" w:rsidP="00705B26">
      <w:pPr>
        <w:widowControl w:val="0"/>
        <w:rPr>
          <w:snapToGrid w:val="0"/>
          <w:sz w:val="22"/>
          <w:szCs w:val="22"/>
        </w:rPr>
      </w:pPr>
      <w:r>
        <w:rPr>
          <w:snapToGrid w:val="0"/>
          <w:sz w:val="22"/>
          <w:szCs w:val="22"/>
        </w:rPr>
        <w:tab/>
      </w:r>
      <w:r>
        <w:rPr>
          <w:snapToGrid w:val="0"/>
          <w:sz w:val="22"/>
          <w:szCs w:val="22"/>
        </w:rPr>
        <w:tab/>
        <w:t xml:space="preserve">     </w:t>
      </w:r>
    </w:p>
    <w:p w:rsidR="00705B26" w:rsidRDefault="00705B26" w:rsidP="00705B26">
      <w:pPr>
        <w:widowControl w:val="0"/>
        <w:jc w:val="both"/>
        <w:rPr>
          <w:b/>
          <w:sz w:val="22"/>
          <w:szCs w:val="22"/>
        </w:rPr>
      </w:pPr>
      <w:r>
        <w:rPr>
          <w:b/>
          <w:sz w:val="22"/>
          <w:szCs w:val="22"/>
        </w:rPr>
        <w:t>_______________________________</w:t>
      </w:r>
      <w:r w:rsidR="002547D7">
        <w:rPr>
          <w:b/>
          <w:sz w:val="22"/>
          <w:szCs w:val="22"/>
        </w:rPr>
        <w:t>__</w:t>
      </w:r>
      <w:r>
        <w:rPr>
          <w:b/>
          <w:sz w:val="22"/>
          <w:szCs w:val="22"/>
        </w:rPr>
        <w:t xml:space="preserve">                         _______________________________                                                   </w:t>
      </w:r>
      <w:r w:rsidR="002547D7">
        <w:rPr>
          <w:b/>
          <w:sz w:val="22"/>
          <w:szCs w:val="22"/>
        </w:rPr>
        <w:t>ANTÔNIO VITÓRIO PELIZZA ME</w:t>
      </w:r>
      <w:r>
        <w:rPr>
          <w:b/>
          <w:sz w:val="22"/>
          <w:szCs w:val="22"/>
        </w:rPr>
        <w:tab/>
      </w:r>
      <w:r>
        <w:rPr>
          <w:b/>
          <w:sz w:val="22"/>
          <w:szCs w:val="22"/>
        </w:rPr>
        <w:tab/>
      </w:r>
      <w:r>
        <w:rPr>
          <w:b/>
          <w:sz w:val="22"/>
          <w:szCs w:val="22"/>
        </w:rPr>
        <w:tab/>
      </w:r>
      <w:r w:rsidR="002547D7">
        <w:rPr>
          <w:b/>
          <w:sz w:val="22"/>
          <w:szCs w:val="22"/>
        </w:rPr>
        <w:t xml:space="preserve">      SAFRA DIESEL LTDA.</w:t>
      </w:r>
    </w:p>
    <w:p w:rsidR="002547D7" w:rsidRDefault="002547D7" w:rsidP="00705B26">
      <w:pPr>
        <w:widowControl w:val="0"/>
        <w:jc w:val="both"/>
        <w:rPr>
          <w:b/>
          <w:sz w:val="22"/>
          <w:szCs w:val="22"/>
        </w:rPr>
      </w:pPr>
      <w:r>
        <w:rPr>
          <w:b/>
          <w:sz w:val="22"/>
          <w:szCs w:val="22"/>
        </w:rPr>
        <w:t>CNPJ. 13.633.818/0001-93                                            CNPJ. 76.578.202/0001-87</w:t>
      </w:r>
    </w:p>
    <w:p w:rsidR="00705B26" w:rsidRDefault="00705B26" w:rsidP="00705B26">
      <w:pPr>
        <w:rPr>
          <w:b/>
          <w:sz w:val="22"/>
          <w:szCs w:val="22"/>
        </w:rPr>
      </w:pPr>
    </w:p>
    <w:p w:rsidR="00705B26" w:rsidRDefault="00705B26" w:rsidP="00705B26">
      <w:pPr>
        <w:rPr>
          <w:b/>
          <w:sz w:val="22"/>
          <w:szCs w:val="22"/>
        </w:rPr>
      </w:pPr>
    </w:p>
    <w:p w:rsidR="00705B26" w:rsidRDefault="00705B26" w:rsidP="00705B26">
      <w:pPr>
        <w:rPr>
          <w:b/>
          <w:sz w:val="22"/>
          <w:szCs w:val="22"/>
        </w:rPr>
      </w:pPr>
    </w:p>
    <w:p w:rsidR="00705B26" w:rsidRDefault="00705B26" w:rsidP="00705B26">
      <w:pPr>
        <w:rPr>
          <w:sz w:val="22"/>
          <w:szCs w:val="22"/>
        </w:rPr>
      </w:pPr>
    </w:p>
    <w:p w:rsidR="00705B26" w:rsidRDefault="00705B26" w:rsidP="00705B26">
      <w:pPr>
        <w:rPr>
          <w:b/>
          <w:sz w:val="22"/>
          <w:szCs w:val="22"/>
        </w:rPr>
      </w:pPr>
    </w:p>
    <w:p w:rsidR="00705B26" w:rsidRDefault="00705B26" w:rsidP="00705B26">
      <w:pPr>
        <w:rPr>
          <w:sz w:val="22"/>
          <w:szCs w:val="22"/>
          <w:lang w:val="pt-PT"/>
        </w:rPr>
      </w:pPr>
      <w:r>
        <w:rPr>
          <w:sz w:val="22"/>
          <w:szCs w:val="22"/>
          <w:lang w:val="pt-PT"/>
        </w:rPr>
        <w:t>________________________________                              ______________________________</w:t>
      </w:r>
    </w:p>
    <w:p w:rsidR="00705B26" w:rsidRDefault="00705B26" w:rsidP="00705B26">
      <w:pPr>
        <w:pStyle w:val="Corpodetexto3"/>
        <w:tabs>
          <w:tab w:val="left" w:pos="709"/>
        </w:tabs>
        <w:rPr>
          <w:color w:val="auto"/>
          <w:sz w:val="22"/>
          <w:szCs w:val="22"/>
          <w:lang w:val="pt-PT"/>
        </w:rPr>
      </w:pPr>
      <w:r>
        <w:rPr>
          <w:color w:val="auto"/>
          <w:sz w:val="22"/>
          <w:szCs w:val="22"/>
          <w:lang w:val="pt-PT"/>
        </w:rPr>
        <w:t xml:space="preserve">     FLAVIA ROLIM DE MOURA                                               LUIS CARLOS OSS </w:t>
      </w:r>
    </w:p>
    <w:p w:rsidR="00705B26" w:rsidRDefault="00705B26" w:rsidP="00705B26">
      <w:pPr>
        <w:pStyle w:val="Corpodetexto3"/>
        <w:tabs>
          <w:tab w:val="left" w:pos="709"/>
        </w:tabs>
        <w:rPr>
          <w:color w:val="auto"/>
          <w:sz w:val="22"/>
          <w:szCs w:val="22"/>
          <w:lang w:val="pt-PT"/>
        </w:rPr>
      </w:pPr>
      <w:r>
        <w:rPr>
          <w:color w:val="auto"/>
          <w:sz w:val="22"/>
          <w:szCs w:val="22"/>
          <w:lang w:val="pt-PT"/>
        </w:rPr>
        <w:t xml:space="preserve">            Pregoeira                                                                            Equipe de Apoio</w:t>
      </w:r>
    </w:p>
    <w:p w:rsidR="00705B26" w:rsidRDefault="00705B26" w:rsidP="00705B26">
      <w:pPr>
        <w:rPr>
          <w:sz w:val="22"/>
          <w:szCs w:val="22"/>
          <w:lang w:val="pt-PT"/>
        </w:rPr>
      </w:pPr>
    </w:p>
    <w:p w:rsidR="00705B26" w:rsidRDefault="00705B26" w:rsidP="00705B26">
      <w:pPr>
        <w:rPr>
          <w:sz w:val="22"/>
          <w:szCs w:val="22"/>
          <w:lang w:val="pt-PT"/>
        </w:rPr>
      </w:pPr>
    </w:p>
    <w:p w:rsidR="00705B26" w:rsidRDefault="00705B26" w:rsidP="00705B26">
      <w:pPr>
        <w:jc w:val="center"/>
        <w:rPr>
          <w:sz w:val="22"/>
          <w:szCs w:val="22"/>
          <w:lang w:val="pt-PT"/>
        </w:rPr>
      </w:pPr>
    </w:p>
    <w:p w:rsidR="00705B26" w:rsidRDefault="00705B26" w:rsidP="00705B26">
      <w:r>
        <w:t>_______________________________                  _____________________________</w:t>
      </w:r>
    </w:p>
    <w:p w:rsidR="00705B26" w:rsidRDefault="00705B26" w:rsidP="00705B26">
      <w:r>
        <w:t xml:space="preserve">  PAULO CESAR STRADA</w:t>
      </w:r>
      <w:proofErr w:type="gramStart"/>
      <w:r>
        <w:t xml:space="preserve">    </w:t>
      </w:r>
      <w:proofErr w:type="gramEnd"/>
      <w:r>
        <w:tab/>
      </w:r>
      <w:r>
        <w:tab/>
      </w:r>
      <w:r>
        <w:tab/>
        <w:t>ALAN FABIO FAVARETTO</w:t>
      </w:r>
    </w:p>
    <w:p w:rsidR="00705B26" w:rsidRDefault="00705B26" w:rsidP="00705B26">
      <w:pPr>
        <w:tabs>
          <w:tab w:val="left" w:pos="6330"/>
        </w:tabs>
        <w:rPr>
          <w:sz w:val="22"/>
          <w:szCs w:val="22"/>
          <w:lang w:val="pt-PT"/>
        </w:rPr>
      </w:pPr>
      <w:r>
        <w:rPr>
          <w:sz w:val="22"/>
          <w:szCs w:val="22"/>
          <w:lang w:val="pt-PT"/>
        </w:rPr>
        <w:t xml:space="preserve">          Equipe de Apoio</w:t>
      </w:r>
      <w:r>
        <w:rPr>
          <w:sz w:val="22"/>
          <w:szCs w:val="22"/>
          <w:lang w:val="pt-PT"/>
        </w:rPr>
        <w:tab/>
        <w:t>Equipe de Apoio</w:t>
      </w:r>
    </w:p>
    <w:p w:rsidR="00705B26" w:rsidRDefault="00705B26" w:rsidP="00705B26">
      <w:pPr>
        <w:tabs>
          <w:tab w:val="left" w:pos="6330"/>
        </w:tabs>
        <w:rPr>
          <w:sz w:val="22"/>
          <w:szCs w:val="22"/>
          <w:lang w:val="pt-PT"/>
        </w:rPr>
      </w:pPr>
    </w:p>
    <w:p w:rsidR="00705B26" w:rsidRDefault="00705B26" w:rsidP="00705B26">
      <w:pPr>
        <w:tabs>
          <w:tab w:val="left" w:pos="6330"/>
        </w:tabs>
        <w:rPr>
          <w:sz w:val="22"/>
          <w:szCs w:val="22"/>
          <w:lang w:val="pt-PT"/>
        </w:rPr>
      </w:pPr>
    </w:p>
    <w:p w:rsidR="00705B26" w:rsidRDefault="00705B26" w:rsidP="00705B26">
      <w:pPr>
        <w:tabs>
          <w:tab w:val="left" w:pos="6330"/>
        </w:tabs>
        <w:rPr>
          <w:sz w:val="22"/>
          <w:szCs w:val="22"/>
          <w:lang w:val="pt-PT"/>
        </w:rPr>
      </w:pPr>
    </w:p>
    <w:p w:rsidR="00705B26" w:rsidRDefault="00705B26" w:rsidP="00705B26">
      <w:pPr>
        <w:tabs>
          <w:tab w:val="left" w:pos="6330"/>
        </w:tabs>
        <w:rPr>
          <w:sz w:val="22"/>
          <w:szCs w:val="22"/>
          <w:lang w:val="pt-PT"/>
        </w:rPr>
      </w:pPr>
    </w:p>
    <w:p w:rsidR="00705B26" w:rsidRDefault="00705B26" w:rsidP="00705B26">
      <w:pPr>
        <w:tabs>
          <w:tab w:val="left" w:pos="6330"/>
        </w:tabs>
        <w:rPr>
          <w:sz w:val="22"/>
          <w:szCs w:val="22"/>
          <w:lang w:val="pt-PT"/>
        </w:rPr>
      </w:pPr>
    </w:p>
    <w:p w:rsidR="00705B26" w:rsidRDefault="00705B26" w:rsidP="00705B26">
      <w:pPr>
        <w:tabs>
          <w:tab w:val="left" w:pos="6330"/>
        </w:tabs>
        <w:jc w:val="center"/>
        <w:rPr>
          <w:sz w:val="22"/>
          <w:szCs w:val="22"/>
          <w:lang w:val="pt-PT"/>
        </w:rPr>
      </w:pPr>
      <w:r>
        <w:rPr>
          <w:sz w:val="22"/>
          <w:szCs w:val="22"/>
          <w:lang w:val="pt-PT"/>
        </w:rPr>
        <w:t>___________________________________</w:t>
      </w:r>
    </w:p>
    <w:p w:rsidR="00705B26" w:rsidRDefault="00705B26" w:rsidP="00705B26">
      <w:pPr>
        <w:jc w:val="center"/>
        <w:rPr>
          <w:color w:val="000000"/>
          <w:szCs w:val="24"/>
        </w:rPr>
      </w:pPr>
      <w:r>
        <w:rPr>
          <w:color w:val="000000"/>
          <w:szCs w:val="24"/>
        </w:rPr>
        <w:t>FABIANE DAL CHIAVON</w:t>
      </w:r>
    </w:p>
    <w:p w:rsidR="00705B26" w:rsidRDefault="00705B26" w:rsidP="00705B26">
      <w:pPr>
        <w:jc w:val="center"/>
        <w:rPr>
          <w:b/>
          <w:color w:val="000000"/>
          <w:szCs w:val="24"/>
        </w:rPr>
      </w:pPr>
      <w:r>
        <w:rPr>
          <w:color w:val="000000"/>
          <w:szCs w:val="24"/>
        </w:rPr>
        <w:t>Equipe de Apoio</w:t>
      </w:r>
    </w:p>
    <w:p w:rsidR="00444B10" w:rsidRDefault="00444B10"/>
    <w:sectPr w:rsidR="00444B10" w:rsidSect="00444B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0115"/>
    <w:multiLevelType w:val="multilevel"/>
    <w:tmpl w:val="55E81CF8"/>
    <w:lvl w:ilvl="0">
      <w:start w:val="1"/>
      <w:numFmt w:val="decimal"/>
      <w:lvlText w:val="%1."/>
      <w:lvlJc w:val="left"/>
      <w:pPr>
        <w:tabs>
          <w:tab w:val="num" w:pos="675"/>
        </w:tabs>
        <w:ind w:left="675" w:hanging="6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481050A1"/>
    <w:multiLevelType w:val="singleLevel"/>
    <w:tmpl w:val="04160017"/>
    <w:lvl w:ilvl="0">
      <w:start w:val="1"/>
      <w:numFmt w:val="lowerLetter"/>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B26"/>
    <w:rsid w:val="001A061C"/>
    <w:rsid w:val="00231BB5"/>
    <w:rsid w:val="002547D7"/>
    <w:rsid w:val="00444B10"/>
    <w:rsid w:val="00524E51"/>
    <w:rsid w:val="006D59C8"/>
    <w:rsid w:val="00705B26"/>
    <w:rsid w:val="009F7E1D"/>
    <w:rsid w:val="00CD04AD"/>
    <w:rsid w:val="00FF47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26"/>
    <w:pPr>
      <w:spacing w:after="0"/>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705B26"/>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semiHidden/>
    <w:unhideWhenUsed/>
    <w:qFormat/>
    <w:rsid w:val="00705B26"/>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05B26"/>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semiHidden/>
    <w:rsid w:val="00705B26"/>
    <w:rPr>
      <w:rFonts w:ascii="Calibri" w:eastAsia="Times New Roman" w:hAnsi="Calibri" w:cs="Times New Roman"/>
      <w:b/>
      <w:bCs/>
      <w:sz w:val="28"/>
      <w:szCs w:val="28"/>
      <w:lang w:eastAsia="pt-BR"/>
    </w:rPr>
  </w:style>
  <w:style w:type="paragraph" w:styleId="Ttulo">
    <w:name w:val="Title"/>
    <w:basedOn w:val="Normal"/>
    <w:link w:val="TtuloChar"/>
    <w:qFormat/>
    <w:rsid w:val="00705B26"/>
    <w:pPr>
      <w:jc w:val="center"/>
    </w:pPr>
    <w:rPr>
      <w:b/>
      <w:sz w:val="32"/>
    </w:rPr>
  </w:style>
  <w:style w:type="character" w:customStyle="1" w:styleId="TtuloChar">
    <w:name w:val="Título Char"/>
    <w:basedOn w:val="Fontepargpadro"/>
    <w:link w:val="Ttulo"/>
    <w:rsid w:val="00705B26"/>
    <w:rPr>
      <w:rFonts w:ascii="Times New Roman" w:eastAsia="Times New Roman" w:hAnsi="Times New Roman" w:cs="Times New Roman"/>
      <w:b/>
      <w:sz w:val="32"/>
      <w:szCs w:val="20"/>
      <w:lang w:eastAsia="pt-BR"/>
    </w:rPr>
  </w:style>
  <w:style w:type="paragraph" w:styleId="Corpodetexto">
    <w:name w:val="Body Text"/>
    <w:basedOn w:val="Normal"/>
    <w:link w:val="CorpodetextoChar"/>
    <w:semiHidden/>
    <w:unhideWhenUsed/>
    <w:rsid w:val="00705B26"/>
    <w:pPr>
      <w:spacing w:after="120"/>
    </w:pPr>
  </w:style>
  <w:style w:type="character" w:customStyle="1" w:styleId="CorpodetextoChar">
    <w:name w:val="Corpo de texto Char"/>
    <w:basedOn w:val="Fontepargpadro"/>
    <w:link w:val="Corpodetexto"/>
    <w:semiHidden/>
    <w:rsid w:val="00705B26"/>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unhideWhenUsed/>
    <w:rsid w:val="00705B26"/>
    <w:pPr>
      <w:spacing w:after="120" w:line="480" w:lineRule="auto"/>
    </w:pPr>
  </w:style>
  <w:style w:type="character" w:customStyle="1" w:styleId="Corpodetexto2Char">
    <w:name w:val="Corpo de texto 2 Char"/>
    <w:basedOn w:val="Fontepargpadro"/>
    <w:link w:val="Corpodetexto2"/>
    <w:semiHidden/>
    <w:rsid w:val="00705B26"/>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unhideWhenUsed/>
    <w:rsid w:val="00705B26"/>
    <w:pPr>
      <w:jc w:val="both"/>
    </w:pPr>
    <w:rPr>
      <w:rFonts w:ascii="Arial" w:hAnsi="Arial"/>
      <w:color w:val="FF0000"/>
    </w:rPr>
  </w:style>
  <w:style w:type="character" w:customStyle="1" w:styleId="Corpodetexto3Char">
    <w:name w:val="Corpo de texto 3 Char"/>
    <w:basedOn w:val="Fontepargpadro"/>
    <w:link w:val="Corpodetexto3"/>
    <w:semiHidden/>
    <w:rsid w:val="00705B26"/>
    <w:rPr>
      <w:rFonts w:ascii="Arial" w:eastAsia="Times New Roman" w:hAnsi="Arial" w:cs="Times New Roman"/>
      <w:color w:val="FF0000"/>
      <w:sz w:val="24"/>
      <w:szCs w:val="20"/>
      <w:lang w:eastAsia="pt-BR"/>
    </w:rPr>
  </w:style>
  <w:style w:type="paragraph" w:customStyle="1" w:styleId="PADRAO">
    <w:name w:val="PADRAO"/>
    <w:basedOn w:val="Normal"/>
    <w:rsid w:val="00705B26"/>
    <w:pPr>
      <w:jc w:val="both"/>
    </w:pPr>
    <w:rPr>
      <w:rFonts w:ascii="Tms Rmn" w:hAnsi="Tms Rmn"/>
    </w:rPr>
  </w:style>
  <w:style w:type="paragraph" w:customStyle="1" w:styleId="Corpodetexto31">
    <w:name w:val="Corpo de texto 31"/>
    <w:basedOn w:val="Normal"/>
    <w:rsid w:val="00705B26"/>
    <w:pPr>
      <w:jc w:val="both"/>
    </w:pPr>
  </w:style>
  <w:style w:type="paragraph" w:customStyle="1" w:styleId="Corpodetexto21">
    <w:name w:val="Corpo de texto 21"/>
    <w:basedOn w:val="Normal"/>
    <w:rsid w:val="00705B26"/>
    <w:pPr>
      <w:ind w:right="-142"/>
      <w:jc w:val="both"/>
    </w:pPr>
    <w:rPr>
      <w:rFonts w:ascii="Arial Narrow" w:hAnsi="Arial Narrow"/>
      <w:sz w:val="22"/>
    </w:rPr>
  </w:style>
</w:styles>
</file>

<file path=word/webSettings.xml><?xml version="1.0" encoding="utf-8"?>
<w:webSettings xmlns:r="http://schemas.openxmlformats.org/officeDocument/2006/relationships" xmlns:w="http://schemas.openxmlformats.org/wordprocessingml/2006/main">
  <w:divs>
    <w:div w:id="2889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1571</Words>
  <Characters>8486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Danice</dc:creator>
  <cp:lastModifiedBy>Danice</cp:lastModifiedBy>
  <cp:revision>4</cp:revision>
  <cp:lastPrinted>2013-10-21T12:58:00Z</cp:lastPrinted>
  <dcterms:created xsi:type="dcterms:W3CDTF">2013-10-21T12:36:00Z</dcterms:created>
  <dcterms:modified xsi:type="dcterms:W3CDTF">2013-10-24T18:20:00Z</dcterms:modified>
</cp:coreProperties>
</file>