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60" w:rsidRDefault="00841B60" w:rsidP="00841B60">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ATA DE REGISTRO DE PREÇOS Nº 28/2014</w:t>
      </w:r>
    </w:p>
    <w:p w:rsidR="00841B60" w:rsidRDefault="00841B60" w:rsidP="00841B60">
      <w:pPr>
        <w:autoSpaceDE w:val="0"/>
        <w:autoSpaceDN w:val="0"/>
        <w:adjustRightInd w:val="0"/>
        <w:spacing w:line="240" w:lineRule="auto"/>
        <w:jc w:val="center"/>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center"/>
        <w:rPr>
          <w:rFonts w:ascii="Times New Roman" w:hAnsi="Times New Roman"/>
          <w:b/>
          <w:bCs/>
          <w:color w:val="000000"/>
          <w:sz w:val="24"/>
          <w:szCs w:val="24"/>
        </w:rPr>
      </w:pPr>
    </w:p>
    <w:p w:rsidR="00841B60" w:rsidRDefault="00841B60" w:rsidP="00841B60">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 xml:space="preserve">PREGÃO PRESENCIAL </w:t>
      </w:r>
      <w:r>
        <w:rPr>
          <w:rFonts w:ascii="Times New Roman" w:hAnsi="Times New Roman"/>
          <w:b/>
          <w:color w:val="000000"/>
          <w:sz w:val="24"/>
          <w:szCs w:val="24"/>
        </w:rPr>
        <w:t xml:space="preserve">Nº </w:t>
      </w:r>
      <w:r w:rsidR="00CB4479">
        <w:rPr>
          <w:rFonts w:ascii="Times New Roman" w:hAnsi="Times New Roman"/>
          <w:b/>
          <w:color w:val="000000"/>
          <w:sz w:val="24"/>
          <w:szCs w:val="24"/>
        </w:rPr>
        <w:t>51</w:t>
      </w:r>
      <w:r>
        <w:rPr>
          <w:rFonts w:ascii="Times New Roman" w:hAnsi="Times New Roman"/>
          <w:b/>
          <w:color w:val="000000"/>
          <w:sz w:val="24"/>
          <w:szCs w:val="24"/>
        </w:rPr>
        <w:t>/2014</w:t>
      </w:r>
    </w:p>
    <w:p w:rsidR="00841B60" w:rsidRDefault="00841B60" w:rsidP="00841B60">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 xml:space="preserve">PROCESSO LICITATÓRIO N° </w:t>
      </w:r>
      <w:r w:rsidR="00CB4479">
        <w:rPr>
          <w:rFonts w:ascii="Times New Roman" w:hAnsi="Times New Roman"/>
          <w:b/>
          <w:bCs/>
          <w:color w:val="000000"/>
          <w:sz w:val="24"/>
          <w:szCs w:val="24"/>
        </w:rPr>
        <w:t>107</w:t>
      </w:r>
      <w:r>
        <w:rPr>
          <w:rFonts w:ascii="Times New Roman" w:hAnsi="Times New Roman"/>
          <w:b/>
          <w:color w:val="000000"/>
          <w:sz w:val="24"/>
          <w:szCs w:val="24"/>
        </w:rPr>
        <w:t>/2014</w:t>
      </w:r>
    </w:p>
    <w:p w:rsidR="00841B60" w:rsidRDefault="00841B60" w:rsidP="00841B60">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841B60" w:rsidRDefault="00841B60" w:rsidP="00841B60">
      <w:pPr>
        <w:autoSpaceDE w:val="0"/>
        <w:autoSpaceDN w:val="0"/>
        <w:adjustRightInd w:val="0"/>
        <w:spacing w:line="240" w:lineRule="auto"/>
        <w:rPr>
          <w:rFonts w:ascii="Times New Roman" w:hAnsi="Times New Roman"/>
          <w:b/>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w:t>
      </w:r>
      <w:r w:rsidR="00CB4479">
        <w:rPr>
          <w:rFonts w:ascii="Times New Roman" w:hAnsi="Times New Roman"/>
          <w:sz w:val="24"/>
          <w:szCs w:val="24"/>
        </w:rPr>
        <w:t>07</w:t>
      </w:r>
      <w:r>
        <w:rPr>
          <w:rFonts w:ascii="Times New Roman" w:hAnsi="Times New Roman"/>
          <w:sz w:val="24"/>
          <w:szCs w:val="24"/>
        </w:rPr>
        <w:t xml:space="preserve"> de </w:t>
      </w:r>
      <w:r w:rsidR="00CB4479">
        <w:rPr>
          <w:rFonts w:ascii="Times New Roman" w:hAnsi="Times New Roman"/>
          <w:sz w:val="24"/>
          <w:szCs w:val="24"/>
        </w:rPr>
        <w:t>Novembro</w:t>
      </w:r>
      <w:r>
        <w:rPr>
          <w:rFonts w:ascii="Times New Roman" w:hAnsi="Times New Roman"/>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00CB4479">
        <w:rPr>
          <w:rFonts w:ascii="Times New Roman" w:hAnsi="Times New Roman"/>
          <w:color w:val="000000"/>
          <w:sz w:val="24"/>
          <w:szCs w:val="24"/>
        </w:rPr>
        <w:t>51</w:t>
      </w:r>
      <w:r>
        <w:rPr>
          <w:rFonts w:ascii="Times New Roman" w:hAnsi="Times New Roman"/>
          <w:color w:val="000000"/>
          <w:sz w:val="24"/>
          <w:szCs w:val="24"/>
        </w:rPr>
        <w:t xml:space="preserve">/2014,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Porto Seguro Companhia de Seguros Gerais, inscrita no CNPJ 61.198.164/0001-60, localizada na Rua </w:t>
      </w:r>
      <w:proofErr w:type="spellStart"/>
      <w:r>
        <w:rPr>
          <w:rFonts w:ascii="Times New Roman" w:hAnsi="Times New Roman"/>
          <w:color w:val="000000"/>
          <w:sz w:val="24"/>
          <w:szCs w:val="24"/>
        </w:rPr>
        <w:t>Guaianazes</w:t>
      </w:r>
      <w:proofErr w:type="spellEnd"/>
      <w:r>
        <w:rPr>
          <w:rFonts w:ascii="Times New Roman" w:hAnsi="Times New Roman"/>
          <w:color w:val="000000"/>
          <w:sz w:val="24"/>
          <w:szCs w:val="24"/>
        </w:rPr>
        <w:t xml:space="preserve">, 1238, Campos Elíseos, cidade de São Paulo – SP, CEP: 01204-001, representada neste ato pelo Sr. </w:t>
      </w:r>
      <w:r w:rsidR="00CB4479">
        <w:rPr>
          <w:rFonts w:ascii="Times New Roman" w:hAnsi="Times New Roman"/>
          <w:color w:val="000000"/>
          <w:sz w:val="24"/>
          <w:szCs w:val="24"/>
        </w:rPr>
        <w:t xml:space="preserve">Douglas </w:t>
      </w:r>
      <w:proofErr w:type="spellStart"/>
      <w:r w:rsidR="00CB4479">
        <w:rPr>
          <w:rFonts w:ascii="Times New Roman" w:hAnsi="Times New Roman"/>
          <w:color w:val="000000"/>
          <w:sz w:val="24"/>
          <w:szCs w:val="24"/>
        </w:rPr>
        <w:t>Follmann</w:t>
      </w:r>
      <w:proofErr w:type="spellEnd"/>
      <w:r w:rsidR="00CB4479">
        <w:rPr>
          <w:rFonts w:ascii="Times New Roman" w:hAnsi="Times New Roman"/>
          <w:color w:val="000000"/>
          <w:sz w:val="24"/>
          <w:szCs w:val="24"/>
        </w:rPr>
        <w:t xml:space="preserve"> da Costa Pereira</w:t>
      </w:r>
      <w:r>
        <w:rPr>
          <w:rFonts w:ascii="Times New Roman" w:hAnsi="Times New Roman"/>
          <w:color w:val="000000"/>
          <w:sz w:val="24"/>
          <w:szCs w:val="24"/>
        </w:rPr>
        <w:t xml:space="preserve">, portador do CPF n°. </w:t>
      </w:r>
      <w:r w:rsidR="00CB4479">
        <w:rPr>
          <w:rFonts w:ascii="Times New Roman" w:hAnsi="Times New Roman"/>
          <w:color w:val="000000"/>
          <w:sz w:val="24"/>
          <w:szCs w:val="24"/>
        </w:rPr>
        <w:t>048.161.819-89 e RG nº 4508926</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841B60" w:rsidRDefault="00841B60" w:rsidP="00841B60">
      <w:pPr>
        <w:autoSpaceDE w:val="0"/>
        <w:autoSpaceDN w:val="0"/>
        <w:adjustRightInd w:val="0"/>
        <w:spacing w:line="240" w:lineRule="auto"/>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1.1 -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tem por objeto assegurar o compromisso de possível contratação entre o município de Coronel Freitas – SC e a empresa vencedora do certame licitatório, cujo objeto é </w:t>
      </w:r>
      <w:r w:rsidR="00CB4479" w:rsidRPr="008F5A4F">
        <w:rPr>
          <w:b/>
          <w:szCs w:val="24"/>
        </w:rPr>
        <w:t>CONTRATAÇÃO DE SEGUROS PARA VEÍCULOS, MÁQUINAS E EDIFICAÇÕES PÚBLICAS DO MUNICÍPIO DE CORONEL FREITAS</w:t>
      </w:r>
      <w:r>
        <w:rPr>
          <w:rFonts w:ascii="Times New Roman" w:hAnsi="Times New Roman"/>
          <w:color w:val="000000"/>
          <w:sz w:val="24"/>
          <w:szCs w:val="24"/>
        </w:rPr>
        <w:t xml:space="preserve">, </w:t>
      </w:r>
      <w:r w:rsidR="00CB4479">
        <w:rPr>
          <w:rFonts w:ascii="Times New Roman" w:hAnsi="Times New Roman"/>
          <w:color w:val="000000"/>
          <w:sz w:val="24"/>
          <w:szCs w:val="24"/>
        </w:rPr>
        <w:t>de acordo com as</w:t>
      </w:r>
      <w:r>
        <w:rPr>
          <w:rFonts w:ascii="Times New Roman" w:hAnsi="Times New Roman"/>
          <w:color w:val="000000"/>
          <w:sz w:val="24"/>
          <w:szCs w:val="24"/>
        </w:rPr>
        <w:t xml:space="preserve"> descrições dos lotes 02</w:t>
      </w:r>
      <w:r w:rsidR="00CB4479">
        <w:rPr>
          <w:rFonts w:ascii="Times New Roman" w:hAnsi="Times New Roman"/>
          <w:color w:val="000000"/>
          <w:sz w:val="24"/>
          <w:szCs w:val="24"/>
        </w:rPr>
        <w:t xml:space="preserve"> e</w:t>
      </w:r>
      <w:r>
        <w:rPr>
          <w:rFonts w:ascii="Times New Roman" w:hAnsi="Times New Roman"/>
          <w:color w:val="000000"/>
          <w:sz w:val="24"/>
          <w:szCs w:val="24"/>
        </w:rPr>
        <w:t xml:space="preserve"> 03</w:t>
      </w:r>
      <w:r w:rsidR="00CB4479">
        <w:rPr>
          <w:rFonts w:ascii="Times New Roman" w:hAnsi="Times New Roman"/>
          <w:color w:val="000000"/>
          <w:sz w:val="24"/>
          <w:szCs w:val="24"/>
        </w:rPr>
        <w:t xml:space="preserve"> </w:t>
      </w:r>
      <w:r>
        <w:rPr>
          <w:rFonts w:ascii="Times New Roman" w:hAnsi="Times New Roman"/>
          <w:color w:val="000000"/>
          <w:sz w:val="24"/>
          <w:szCs w:val="24"/>
        </w:rPr>
        <w:t>conforme</w:t>
      </w:r>
      <w:r>
        <w:rPr>
          <w:rFonts w:ascii="Times New Roman" w:hAnsi="Times New Roman"/>
          <w:b/>
          <w:color w:val="000000"/>
          <w:sz w:val="24"/>
          <w:szCs w:val="24"/>
        </w:rPr>
        <w:t xml:space="preserve"> Anexo “D” </w:t>
      </w:r>
      <w:r>
        <w:rPr>
          <w:rFonts w:ascii="Times New Roman" w:hAnsi="Times New Roman"/>
          <w:color w:val="000000"/>
          <w:sz w:val="24"/>
          <w:szCs w:val="24"/>
        </w:rPr>
        <w:t>do Edital e constantes na proposta comercial da empresa detentora desta Ata.</w:t>
      </w:r>
    </w:p>
    <w:p w:rsidR="00841B60" w:rsidRDefault="00841B60" w:rsidP="00841B60">
      <w:pPr>
        <w:autoSpaceDE w:val="0"/>
        <w:autoSpaceDN w:val="0"/>
        <w:adjustRightInd w:val="0"/>
        <w:spacing w:line="240" w:lineRule="auto"/>
        <w:jc w:val="both"/>
        <w:rPr>
          <w:rFonts w:ascii="Times New Roman" w:hAnsi="Times New Roman"/>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 trabalhistas, previdenciárias, fiscais e comerciais, trabalho</w:t>
      </w:r>
      <w:proofErr w:type="gramEnd"/>
      <w:r>
        <w:rPr>
          <w:rFonts w:ascii="Times New Roman" w:hAnsi="Times New Roman"/>
          <w:sz w:val="24"/>
          <w:szCs w:val="24"/>
        </w:rPr>
        <w:t xml:space="preserve"> em sábados, domingos e feriados ou em horário noturno, que eventualmente incidam sobre a execução do objeto da presente Licitação</w:t>
      </w:r>
      <w:r>
        <w:rPr>
          <w:rFonts w:ascii="Times New Roman" w:hAnsi="Times New Roman"/>
          <w:color w:val="000000"/>
          <w:sz w:val="24"/>
          <w:szCs w:val="24"/>
        </w:rPr>
        <w:t>.</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proofErr w:type="gramStart"/>
      <w:r>
        <w:rPr>
          <w:rFonts w:ascii="Times New Roman" w:hAnsi="Times New Roman"/>
          <w:bCs/>
          <w:color w:val="000000"/>
          <w:sz w:val="24"/>
          <w:szCs w:val="24"/>
        </w:rPr>
        <w:t>A presente</w:t>
      </w:r>
      <w:proofErr w:type="gramEnd"/>
      <w:r>
        <w:rPr>
          <w:rFonts w:ascii="Times New Roman" w:hAnsi="Times New Roman"/>
          <w:bCs/>
          <w:color w:val="000000"/>
          <w:sz w:val="24"/>
          <w:szCs w:val="24"/>
        </w:rPr>
        <w:t xml:space="preserve"> Ata de Registro de Preços terá validade e vigência de 12 (doze) meses consecutivos</w:t>
      </w:r>
      <w:r w:rsidR="00405F3D">
        <w:rPr>
          <w:rFonts w:ascii="Times New Roman" w:hAnsi="Times New Roman"/>
          <w:bCs/>
          <w:color w:val="000000"/>
          <w:sz w:val="24"/>
          <w:szCs w:val="24"/>
        </w:rPr>
        <w:t xml:space="preserve"> contados da data de assinatura, porém os seguros contratados do lote 2 e 3 terão vigência até 01 de agosto de 2015. </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w:t>
      </w:r>
      <w:r>
        <w:rPr>
          <w:rFonts w:ascii="Times New Roman" w:hAnsi="Times New Roman"/>
          <w:color w:val="000000"/>
          <w:sz w:val="24"/>
          <w:szCs w:val="24"/>
        </w:rPr>
        <w:lastRenderedPageBreak/>
        <w:t>pretendida, sendo assegurado ao(s) beneficiário(s) do registro preferência de fornecimento em igualdade de condições.</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841B60" w:rsidRDefault="00841B60" w:rsidP="00841B60">
      <w:pPr>
        <w:widowControl w:val="0"/>
        <w:spacing w:line="240" w:lineRule="auto"/>
        <w:jc w:val="both"/>
        <w:rPr>
          <w:rFonts w:ascii="Times New Roman" w:hAnsi="Times New Roman"/>
          <w:sz w:val="24"/>
          <w:szCs w:val="24"/>
        </w:rPr>
      </w:pPr>
    </w:p>
    <w:p w:rsidR="00841B60" w:rsidRDefault="00841B60" w:rsidP="00841B60">
      <w:pPr>
        <w:widowControl w:val="0"/>
        <w:numPr>
          <w:ilvl w:val="0"/>
          <w:numId w:val="1"/>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41B60" w:rsidRDefault="00841B60" w:rsidP="00841B60">
      <w:pPr>
        <w:widowControl w:val="0"/>
        <w:spacing w:line="240" w:lineRule="auto"/>
        <w:ind w:left="720"/>
        <w:jc w:val="both"/>
        <w:rPr>
          <w:rFonts w:ascii="Times New Roman" w:hAnsi="Times New Roman"/>
          <w:sz w:val="24"/>
          <w:szCs w:val="24"/>
        </w:rPr>
      </w:pPr>
    </w:p>
    <w:p w:rsidR="00841B60" w:rsidRDefault="00841B60" w:rsidP="00841B60">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41B60" w:rsidRDefault="00841B60" w:rsidP="00841B60">
      <w:pPr>
        <w:widowControl w:val="0"/>
        <w:spacing w:line="240" w:lineRule="auto"/>
        <w:ind w:left="1134" w:hanging="425"/>
        <w:jc w:val="both"/>
        <w:rPr>
          <w:rFonts w:ascii="Times New Roman" w:hAnsi="Times New Roman"/>
          <w:sz w:val="24"/>
          <w:szCs w:val="24"/>
        </w:rPr>
      </w:pPr>
    </w:p>
    <w:p w:rsidR="00841B60" w:rsidRDefault="00841B60" w:rsidP="00841B60">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41B60" w:rsidRDefault="00841B60" w:rsidP="00841B60">
      <w:pPr>
        <w:widowControl w:val="0"/>
        <w:spacing w:line="240" w:lineRule="auto"/>
        <w:ind w:left="1134" w:hanging="425"/>
        <w:jc w:val="both"/>
        <w:rPr>
          <w:rFonts w:ascii="Times New Roman" w:hAnsi="Times New Roman"/>
          <w:sz w:val="24"/>
          <w:szCs w:val="24"/>
        </w:rPr>
      </w:pPr>
    </w:p>
    <w:p w:rsidR="00841B60" w:rsidRDefault="00841B60" w:rsidP="00841B60">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3.3.2 - frustrada a negociação, o fornecedor será liberado do compromisso assumido;</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841B60" w:rsidRDefault="00841B60" w:rsidP="00841B60">
      <w:pPr>
        <w:autoSpaceDE w:val="0"/>
        <w:autoSpaceDN w:val="0"/>
        <w:adjustRightInd w:val="0"/>
        <w:spacing w:line="240" w:lineRule="auto"/>
        <w:ind w:firstLine="709"/>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841B60" w:rsidRDefault="00841B60" w:rsidP="00841B60">
      <w:pPr>
        <w:autoSpaceDE w:val="0"/>
        <w:autoSpaceDN w:val="0"/>
        <w:adjustRightInd w:val="0"/>
        <w:spacing w:line="240" w:lineRule="auto"/>
        <w:jc w:val="both"/>
        <w:rPr>
          <w:rFonts w:ascii="Times New Roman" w:hAnsi="Times New Roman"/>
          <w:b/>
          <w:bCs/>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Será usuário do Registro de Preços e responsável pela fiscalização a Secretaria Municipal de Administração e Finanças.</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w:t>
      </w:r>
      <w:r w:rsidR="00CB4479">
        <w:rPr>
          <w:rFonts w:ascii="Times New Roman" w:hAnsi="Times New Roman"/>
          <w:b/>
          <w:color w:val="000000"/>
          <w:sz w:val="24"/>
          <w:szCs w:val="24"/>
        </w:rPr>
        <w:t>51</w:t>
      </w:r>
      <w:r>
        <w:rPr>
          <w:rFonts w:ascii="Times New Roman" w:hAnsi="Times New Roman"/>
          <w:b/>
          <w:color w:val="000000"/>
          <w:sz w:val="24"/>
          <w:szCs w:val="24"/>
        </w:rPr>
        <w:t>/2014</w:t>
      </w:r>
      <w:r>
        <w:rPr>
          <w:rFonts w:ascii="Times New Roman" w:hAnsi="Times New Roman"/>
          <w:color w:val="000000"/>
          <w:sz w:val="24"/>
          <w:szCs w:val="24"/>
        </w:rPr>
        <w:t>, de acordo com a respectiva classificação no certame licitatório citado ao preâmbulo deste.</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bCs/>
          <w:color w:val="000000"/>
          <w:sz w:val="24"/>
          <w:szCs w:val="24"/>
        </w:rPr>
        <w:t>Os seguros</w:t>
      </w:r>
      <w:r>
        <w:rPr>
          <w:rFonts w:ascii="Times New Roman" w:hAnsi="Times New Roman"/>
          <w:color w:val="000000"/>
          <w:sz w:val="24"/>
          <w:szCs w:val="24"/>
        </w:rPr>
        <w:t xml:space="preserve"> conforme seu prazo de vigência (item </w:t>
      </w:r>
      <w:proofErr w:type="gramStart"/>
      <w:r>
        <w:rPr>
          <w:rFonts w:ascii="Times New Roman" w:hAnsi="Times New Roman"/>
          <w:color w:val="000000"/>
          <w:sz w:val="24"/>
          <w:szCs w:val="24"/>
        </w:rPr>
        <w:t>5</w:t>
      </w:r>
      <w:proofErr w:type="gramEnd"/>
      <w:r>
        <w:rPr>
          <w:rFonts w:ascii="Times New Roman" w:hAnsi="Times New Roman"/>
          <w:color w:val="000000"/>
          <w:sz w:val="24"/>
          <w:szCs w:val="24"/>
        </w:rPr>
        <w:t xml:space="preserve"> do edital),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spacing w:line="240" w:lineRule="auto"/>
        <w:ind w:right="-1"/>
        <w:jc w:val="both"/>
        <w:rPr>
          <w:rFonts w:ascii="Times New Roman" w:hAnsi="Times New Roman"/>
          <w:sz w:val="24"/>
          <w:szCs w:val="24"/>
        </w:rPr>
      </w:pPr>
      <w:r>
        <w:rPr>
          <w:rFonts w:ascii="Times New Roman" w:hAnsi="Times New Roman"/>
          <w:sz w:val="24"/>
          <w:szCs w:val="24"/>
        </w:rPr>
        <w:t xml:space="preserve">5.2 - A empresa detentora da ata de registro de preços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da Secretaria, apenas mediante solicitação, durante a vigência da ATA, mediante a apresentação das apólices, na Secretaria municipal de Administração e Finanças.</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spacing w:line="240" w:lineRule="auto"/>
        <w:ind w:right="-1"/>
        <w:jc w:val="both"/>
        <w:rPr>
          <w:rFonts w:ascii="Times New Roman" w:hAnsi="Times New Roman"/>
          <w:sz w:val="24"/>
          <w:szCs w:val="24"/>
        </w:rPr>
      </w:pPr>
    </w:p>
    <w:p w:rsidR="00841B60" w:rsidRDefault="00841B60" w:rsidP="00841B60">
      <w:pPr>
        <w:spacing w:line="240" w:lineRule="auto"/>
        <w:ind w:right="-1"/>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841B60" w:rsidRDefault="00841B60" w:rsidP="00841B60">
      <w:pPr>
        <w:autoSpaceDE w:val="0"/>
        <w:autoSpaceDN w:val="0"/>
        <w:adjustRightInd w:val="0"/>
        <w:spacing w:line="240" w:lineRule="auto"/>
        <w:jc w:val="both"/>
        <w:rPr>
          <w:rFonts w:ascii="Times New Roman" w:hAnsi="Times New Roman"/>
          <w:b/>
          <w:sz w:val="24"/>
          <w:szCs w:val="24"/>
          <w:highlight w:val="yellow"/>
        </w:rPr>
      </w:pPr>
    </w:p>
    <w:p w:rsidR="00841B60" w:rsidRDefault="00841B60" w:rsidP="00841B60">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materiais só estará caracterizada mediante solicitação do pedido do objeto.</w:t>
      </w:r>
    </w:p>
    <w:p w:rsidR="00841B60" w:rsidRDefault="00841B60" w:rsidP="00841B60">
      <w:pPr>
        <w:autoSpaceDE w:val="0"/>
        <w:autoSpaceDN w:val="0"/>
        <w:adjustRightInd w:val="0"/>
        <w:spacing w:line="240" w:lineRule="auto"/>
        <w:jc w:val="both"/>
        <w:rPr>
          <w:rFonts w:ascii="Times New Roman" w:hAnsi="Times New Roman"/>
          <w:color w:val="000000"/>
          <w:sz w:val="24"/>
          <w:szCs w:val="24"/>
          <w:highlight w:val="yellow"/>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841B60" w:rsidRDefault="00841B60" w:rsidP="00841B60">
      <w:pPr>
        <w:autoSpaceDE w:val="0"/>
        <w:autoSpaceDN w:val="0"/>
        <w:adjustRightInd w:val="0"/>
        <w:spacing w:line="240" w:lineRule="auto"/>
        <w:jc w:val="both"/>
        <w:rPr>
          <w:rFonts w:ascii="Times New Roman" w:hAnsi="Times New Roman"/>
          <w:sz w:val="24"/>
          <w:szCs w:val="24"/>
          <w:highlight w:val="yellow"/>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materiais deverão ser entregues sempre acompanhados da Nota Fiscal/Fatura correspondente.</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841B60" w:rsidRDefault="00841B60" w:rsidP="00841B60">
      <w:pPr>
        <w:pStyle w:val="normal0"/>
        <w:widowControl/>
        <w:tabs>
          <w:tab w:val="clear" w:pos="536"/>
          <w:tab w:val="left" w:pos="708"/>
        </w:tabs>
        <w:autoSpaceDE w:val="0"/>
        <w:autoSpaceDN w:val="0"/>
        <w:adjustRightInd w:val="0"/>
        <w:rPr>
          <w:szCs w:val="24"/>
        </w:rPr>
      </w:pPr>
    </w:p>
    <w:p w:rsidR="00841B60" w:rsidRDefault="00841B60" w:rsidP="00841B60">
      <w:pPr>
        <w:pStyle w:val="normal0"/>
        <w:rPr>
          <w:szCs w:val="24"/>
        </w:rPr>
      </w:pPr>
      <w:r>
        <w:rPr>
          <w:szCs w:val="24"/>
        </w:rPr>
        <w:t xml:space="preserve">7.1 - A Prefeitura Municipal de Coronel Freitas efetuará o pagamento do objeto desta licitação ao(s) licitante(s) </w:t>
      </w:r>
      <w:proofErr w:type="gramStart"/>
      <w:r>
        <w:rPr>
          <w:szCs w:val="24"/>
        </w:rPr>
        <w:t>vencedor(</w:t>
      </w:r>
      <w:proofErr w:type="spellStart"/>
      <w:proofErr w:type="gramEnd"/>
      <w:r>
        <w:rPr>
          <w:szCs w:val="24"/>
        </w:rPr>
        <w:t>es</w:t>
      </w:r>
      <w:proofErr w:type="spellEnd"/>
      <w:r>
        <w:rPr>
          <w:szCs w:val="24"/>
        </w:rPr>
        <w:t xml:space="preserve">) em pelo menos duas parcelas da seguinte forma: </w:t>
      </w:r>
      <w:r>
        <w:rPr>
          <w:b/>
          <w:szCs w:val="24"/>
        </w:rPr>
        <w:t xml:space="preserve">O pagamento será realizado em 04 parcelas mensais sendo a primeira em </w:t>
      </w:r>
      <w:r>
        <w:rPr>
          <w:b/>
          <w:color w:val="auto"/>
          <w:szCs w:val="24"/>
        </w:rPr>
        <w:t>até 10 dias após a apresentação do documento original das respectivas apólices</w:t>
      </w:r>
      <w:r>
        <w:rPr>
          <w:color w:val="auto"/>
          <w:szCs w:val="24"/>
        </w:rPr>
        <w:t>.</w:t>
      </w:r>
      <w:r>
        <w:rPr>
          <w:szCs w:val="24"/>
        </w:rPr>
        <w:t xml:space="preserve">      </w:t>
      </w:r>
    </w:p>
    <w:p w:rsidR="00841B60" w:rsidRDefault="00841B60" w:rsidP="00841B60">
      <w:pPr>
        <w:pStyle w:val="normal0"/>
        <w:rPr>
          <w:szCs w:val="24"/>
        </w:rPr>
      </w:pPr>
      <w:r>
        <w:rPr>
          <w:szCs w:val="24"/>
        </w:rPr>
        <w:t xml:space="preserve">      </w:t>
      </w:r>
    </w:p>
    <w:p w:rsidR="00841B60" w:rsidRDefault="00841B60" w:rsidP="00841B60">
      <w:pPr>
        <w:pStyle w:val="normal0"/>
        <w:rPr>
          <w:szCs w:val="24"/>
        </w:rPr>
      </w:pPr>
      <w:r>
        <w:rPr>
          <w:szCs w:val="24"/>
        </w:rPr>
        <w:t xml:space="preserve">7.2 - As despesas decorrentes do fornecimento correrão às dotações previstas na Lei Orçamentária do Exercício vigente. </w:t>
      </w:r>
    </w:p>
    <w:p w:rsidR="00841B60" w:rsidRDefault="00841B60" w:rsidP="00841B60">
      <w:pPr>
        <w:pStyle w:val="normal0"/>
        <w:rPr>
          <w:szCs w:val="24"/>
        </w:rPr>
      </w:pPr>
    </w:p>
    <w:p w:rsidR="00841B60" w:rsidRDefault="00841B60" w:rsidP="00841B60">
      <w:pPr>
        <w:pStyle w:val="normal0"/>
        <w:rPr>
          <w:b/>
          <w:szCs w:val="24"/>
        </w:rPr>
      </w:pPr>
      <w:r>
        <w:rPr>
          <w:b/>
          <w:szCs w:val="24"/>
        </w:rPr>
        <w:t>2.003 - Manutenção das atividades de administração do município.</w:t>
      </w:r>
    </w:p>
    <w:p w:rsidR="00841B60" w:rsidRDefault="00841B60" w:rsidP="00841B60">
      <w:pPr>
        <w:pStyle w:val="normal0"/>
        <w:rPr>
          <w:b/>
          <w:szCs w:val="24"/>
        </w:rPr>
      </w:pPr>
      <w:r>
        <w:rPr>
          <w:b/>
          <w:szCs w:val="24"/>
        </w:rPr>
        <w:tab/>
        <w:t>(15) 3.3.90.39.69.00.00.00</w:t>
      </w:r>
    </w:p>
    <w:p w:rsidR="00841B60" w:rsidRDefault="00841B60" w:rsidP="00841B60">
      <w:pPr>
        <w:pStyle w:val="normal0"/>
        <w:rPr>
          <w:b/>
          <w:szCs w:val="24"/>
        </w:rPr>
      </w:pPr>
      <w:r>
        <w:rPr>
          <w:b/>
          <w:szCs w:val="24"/>
        </w:rPr>
        <w:t>2.026 - Manutenção do departamento de esportes.</w:t>
      </w:r>
    </w:p>
    <w:p w:rsidR="00841B60" w:rsidRDefault="00841B60" w:rsidP="00841B60">
      <w:pPr>
        <w:pStyle w:val="normal0"/>
        <w:rPr>
          <w:b/>
          <w:szCs w:val="24"/>
        </w:rPr>
      </w:pPr>
      <w:r>
        <w:rPr>
          <w:b/>
          <w:szCs w:val="24"/>
        </w:rPr>
        <w:tab/>
        <w:t>(27) 3.3.90.39.69.00.00.00</w:t>
      </w:r>
    </w:p>
    <w:p w:rsidR="00841B60" w:rsidRDefault="00841B60" w:rsidP="00841B60">
      <w:pPr>
        <w:pStyle w:val="normal0"/>
        <w:rPr>
          <w:b/>
          <w:szCs w:val="24"/>
        </w:rPr>
      </w:pPr>
      <w:r>
        <w:rPr>
          <w:b/>
          <w:szCs w:val="24"/>
        </w:rPr>
        <w:t>2.012 - Manutenção do administrativo da educação.</w:t>
      </w:r>
    </w:p>
    <w:p w:rsidR="00841B60" w:rsidRDefault="00841B60" w:rsidP="00841B60">
      <w:pPr>
        <w:pStyle w:val="normal0"/>
        <w:rPr>
          <w:b/>
          <w:szCs w:val="24"/>
        </w:rPr>
      </w:pPr>
      <w:r>
        <w:rPr>
          <w:b/>
          <w:szCs w:val="24"/>
        </w:rPr>
        <w:tab/>
        <w:t>(29) 3.3.90.39.69.00.00.00</w:t>
      </w:r>
    </w:p>
    <w:p w:rsidR="00841B60" w:rsidRDefault="00841B60" w:rsidP="00841B60">
      <w:pPr>
        <w:pStyle w:val="normal0"/>
        <w:rPr>
          <w:b/>
          <w:szCs w:val="24"/>
        </w:rPr>
      </w:pPr>
      <w:r>
        <w:rPr>
          <w:b/>
          <w:szCs w:val="24"/>
        </w:rPr>
        <w:t>2.019 - Manutenção da educação infantil.</w:t>
      </w:r>
    </w:p>
    <w:p w:rsidR="00841B60" w:rsidRDefault="00841B60" w:rsidP="00841B60">
      <w:pPr>
        <w:pStyle w:val="normal0"/>
        <w:rPr>
          <w:b/>
          <w:szCs w:val="24"/>
        </w:rPr>
      </w:pPr>
      <w:r>
        <w:rPr>
          <w:b/>
          <w:szCs w:val="24"/>
        </w:rPr>
        <w:tab/>
        <w:t>(55) 3.3.90.39.69.00.00.00</w:t>
      </w:r>
    </w:p>
    <w:p w:rsidR="00841B60" w:rsidRDefault="00841B60" w:rsidP="00841B60">
      <w:pPr>
        <w:pStyle w:val="normal0"/>
        <w:rPr>
          <w:b/>
          <w:szCs w:val="24"/>
        </w:rPr>
      </w:pPr>
      <w:r>
        <w:rPr>
          <w:b/>
          <w:szCs w:val="24"/>
        </w:rPr>
        <w:t>2.020 - Manutenção do ensino fundamental.</w:t>
      </w:r>
    </w:p>
    <w:p w:rsidR="00841B60" w:rsidRDefault="00841B60" w:rsidP="00841B60">
      <w:pPr>
        <w:pStyle w:val="normal0"/>
        <w:rPr>
          <w:b/>
          <w:szCs w:val="24"/>
        </w:rPr>
      </w:pPr>
      <w:r>
        <w:rPr>
          <w:b/>
          <w:szCs w:val="24"/>
        </w:rPr>
        <w:tab/>
        <w:t>(47) 3.3.90.39.69.00.00.00</w:t>
      </w:r>
    </w:p>
    <w:p w:rsidR="00841B60" w:rsidRDefault="00841B60" w:rsidP="00841B60">
      <w:pPr>
        <w:pStyle w:val="normal0"/>
        <w:rPr>
          <w:b/>
          <w:szCs w:val="24"/>
        </w:rPr>
      </w:pPr>
      <w:r>
        <w:rPr>
          <w:b/>
          <w:szCs w:val="24"/>
        </w:rPr>
        <w:t>2.023 - Manutenção do departamento da cultura.</w:t>
      </w:r>
    </w:p>
    <w:p w:rsidR="00841B60" w:rsidRDefault="00841B60" w:rsidP="00841B60">
      <w:pPr>
        <w:pStyle w:val="normal0"/>
        <w:rPr>
          <w:b/>
          <w:szCs w:val="24"/>
        </w:rPr>
      </w:pPr>
      <w:r>
        <w:rPr>
          <w:b/>
          <w:szCs w:val="24"/>
        </w:rPr>
        <w:tab/>
        <w:t>(73) 3.3.90.39.69.00.00.00</w:t>
      </w:r>
    </w:p>
    <w:p w:rsidR="00841B60" w:rsidRDefault="00841B60" w:rsidP="00841B60">
      <w:pPr>
        <w:pStyle w:val="normal0"/>
        <w:rPr>
          <w:b/>
          <w:szCs w:val="24"/>
        </w:rPr>
      </w:pPr>
      <w:r>
        <w:rPr>
          <w:b/>
          <w:szCs w:val="24"/>
        </w:rPr>
        <w:t>2.028 - Manutenção e assistência ao produtor rural.</w:t>
      </w:r>
    </w:p>
    <w:p w:rsidR="00841B60" w:rsidRDefault="00841B60" w:rsidP="00841B60">
      <w:pPr>
        <w:pStyle w:val="normal0"/>
        <w:rPr>
          <w:b/>
          <w:szCs w:val="24"/>
          <w:highlight w:val="yellow"/>
        </w:rPr>
      </w:pPr>
      <w:r>
        <w:rPr>
          <w:b/>
          <w:szCs w:val="24"/>
        </w:rPr>
        <w:tab/>
        <w:t>(98) 3.3.90.39.69.00.00.00</w:t>
      </w:r>
    </w:p>
    <w:p w:rsidR="00841B60" w:rsidRDefault="00841B60" w:rsidP="00841B60">
      <w:pPr>
        <w:pStyle w:val="normal0"/>
        <w:rPr>
          <w:b/>
          <w:szCs w:val="24"/>
        </w:rPr>
      </w:pPr>
      <w:r>
        <w:rPr>
          <w:b/>
          <w:szCs w:val="24"/>
        </w:rPr>
        <w:t>2.050 - Manutenção do departamento dos serviços urbanos.</w:t>
      </w:r>
    </w:p>
    <w:p w:rsidR="00841B60" w:rsidRDefault="00841B60" w:rsidP="00841B60">
      <w:pPr>
        <w:pStyle w:val="normal0"/>
        <w:rPr>
          <w:b/>
          <w:szCs w:val="24"/>
        </w:rPr>
      </w:pPr>
      <w:r>
        <w:rPr>
          <w:b/>
          <w:szCs w:val="24"/>
        </w:rPr>
        <w:tab/>
        <w:t>(147) 3.3.90.39.69.00.00.00</w:t>
      </w:r>
    </w:p>
    <w:p w:rsidR="00841B60" w:rsidRDefault="00841B60" w:rsidP="00841B60">
      <w:pPr>
        <w:pStyle w:val="normal0"/>
        <w:rPr>
          <w:b/>
          <w:szCs w:val="24"/>
        </w:rPr>
      </w:pPr>
      <w:r>
        <w:rPr>
          <w:b/>
          <w:szCs w:val="24"/>
        </w:rPr>
        <w:t>2.056 - Manutenção da secretaria desenvolvimento econômico.</w:t>
      </w:r>
    </w:p>
    <w:p w:rsidR="00841B60" w:rsidRDefault="00841B60" w:rsidP="00841B60">
      <w:pPr>
        <w:pStyle w:val="normal0"/>
        <w:rPr>
          <w:b/>
          <w:szCs w:val="24"/>
        </w:rPr>
      </w:pPr>
      <w:r>
        <w:rPr>
          <w:b/>
          <w:szCs w:val="24"/>
        </w:rPr>
        <w:tab/>
        <w:t>(244) 3.3.90.39.69.00.00.00</w:t>
      </w:r>
    </w:p>
    <w:p w:rsidR="00841B60" w:rsidRDefault="00841B60" w:rsidP="00841B60">
      <w:pPr>
        <w:pStyle w:val="normal0"/>
        <w:rPr>
          <w:b/>
          <w:szCs w:val="24"/>
        </w:rPr>
      </w:pPr>
      <w:r>
        <w:rPr>
          <w:b/>
          <w:szCs w:val="24"/>
        </w:rPr>
        <w:t>2.105 - Manutenção da assistência social.</w:t>
      </w:r>
    </w:p>
    <w:p w:rsidR="00841B60" w:rsidRDefault="00841B60" w:rsidP="00841B60">
      <w:pPr>
        <w:pStyle w:val="normal0"/>
        <w:rPr>
          <w:b/>
          <w:color w:val="FF0000"/>
          <w:szCs w:val="24"/>
        </w:rPr>
      </w:pPr>
      <w:r>
        <w:rPr>
          <w:b/>
          <w:szCs w:val="24"/>
        </w:rPr>
        <w:tab/>
        <w:t>(192) 3.3.90.39.69.00.00.00</w:t>
      </w:r>
    </w:p>
    <w:p w:rsidR="00841B60" w:rsidRDefault="00841B60" w:rsidP="00841B60">
      <w:pPr>
        <w:pStyle w:val="normal0"/>
        <w:rPr>
          <w:b/>
          <w:color w:val="FF0000"/>
          <w:szCs w:val="24"/>
        </w:rPr>
      </w:pPr>
    </w:p>
    <w:p w:rsidR="00841B60" w:rsidRDefault="00841B60" w:rsidP="00841B60">
      <w:pPr>
        <w:pStyle w:val="normal0"/>
        <w:rPr>
          <w:szCs w:val="24"/>
        </w:rPr>
      </w:pPr>
      <w:r>
        <w:rPr>
          <w:szCs w:val="24"/>
        </w:rPr>
        <w:t xml:space="preserve">7.3 – Durante a vigência do contrato a empresa vencedora do certame deverá manter atualizados todos os documentos relacionados nas alíneas </w:t>
      </w:r>
      <w:r>
        <w:rPr>
          <w:b/>
          <w:szCs w:val="24"/>
        </w:rPr>
        <w:t xml:space="preserve">“a” </w:t>
      </w:r>
      <w:r>
        <w:rPr>
          <w:szCs w:val="24"/>
        </w:rPr>
        <w:t>a</w:t>
      </w:r>
      <w:r>
        <w:rPr>
          <w:b/>
          <w:szCs w:val="24"/>
        </w:rPr>
        <w:t xml:space="preserve"> “e”</w:t>
      </w:r>
      <w:r>
        <w:rPr>
          <w:szCs w:val="24"/>
        </w:rPr>
        <w:t xml:space="preserve"> do </w:t>
      </w:r>
      <w:r>
        <w:rPr>
          <w:b/>
          <w:szCs w:val="24"/>
        </w:rPr>
        <w:t>item 6.1</w:t>
      </w:r>
      <w:r>
        <w:rPr>
          <w:szCs w:val="24"/>
        </w:rPr>
        <w:t xml:space="preserve"> deste Edital, para que a Administração Municipal possa efetuar o pagamento.</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 </w:t>
      </w:r>
      <w:r>
        <w:rPr>
          <w:rFonts w:ascii="Times New Roman" w:hAnsi="Times New Roman"/>
          <w:b/>
          <w:color w:val="000000"/>
          <w:sz w:val="24"/>
          <w:szCs w:val="24"/>
        </w:rPr>
        <w:t>advertência</w:t>
      </w:r>
      <w:r>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841B60" w:rsidRDefault="00841B60" w:rsidP="00841B60">
      <w:pPr>
        <w:spacing w:line="240" w:lineRule="auto"/>
        <w:jc w:val="both"/>
        <w:rPr>
          <w:rFonts w:ascii="Times New Roman" w:hAnsi="Times New Roman"/>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41B60" w:rsidRDefault="00841B60" w:rsidP="00841B60">
      <w:pPr>
        <w:spacing w:line="240" w:lineRule="auto"/>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841B60" w:rsidRDefault="00841B60" w:rsidP="00841B60">
      <w:pPr>
        <w:spacing w:line="240" w:lineRule="auto"/>
        <w:jc w:val="both"/>
        <w:rPr>
          <w:rFonts w:ascii="Times New Roman" w:hAnsi="Times New Roman"/>
          <w:sz w:val="24"/>
          <w:szCs w:val="24"/>
        </w:rPr>
      </w:pPr>
    </w:p>
    <w:p w:rsidR="00841B60" w:rsidRDefault="00841B60" w:rsidP="00841B60">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41B60" w:rsidRDefault="00841B60" w:rsidP="00841B60">
      <w:pPr>
        <w:spacing w:line="240" w:lineRule="auto"/>
        <w:jc w:val="both"/>
        <w:rPr>
          <w:rFonts w:ascii="Times New Roman" w:hAnsi="Times New Roman"/>
          <w:sz w:val="24"/>
          <w:szCs w:val="24"/>
        </w:rPr>
      </w:pPr>
    </w:p>
    <w:p w:rsidR="00841B60" w:rsidRDefault="00841B60" w:rsidP="00841B60">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841B60" w:rsidRDefault="00841B60" w:rsidP="00841B60">
      <w:pPr>
        <w:pStyle w:val="NormalWeb"/>
        <w:spacing w:before="0" w:beforeAutospacing="0" w:after="0" w:afterAutospacing="0"/>
        <w:jc w:val="both"/>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p>
    <w:p w:rsidR="00841B60" w:rsidRDefault="00841B60" w:rsidP="00841B60">
      <w:pPr>
        <w:numPr>
          <w:ilvl w:val="0"/>
          <w:numId w:val="2"/>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41B60" w:rsidRDefault="00841B60" w:rsidP="00841B60">
      <w:pPr>
        <w:autoSpaceDE w:val="0"/>
        <w:autoSpaceDN w:val="0"/>
        <w:adjustRightInd w:val="0"/>
        <w:spacing w:line="240" w:lineRule="auto"/>
        <w:ind w:left="1069"/>
        <w:jc w:val="both"/>
        <w:rPr>
          <w:rFonts w:ascii="Times New Roman" w:hAnsi="Times New Roman"/>
          <w:color w:val="000000"/>
          <w:sz w:val="24"/>
          <w:szCs w:val="24"/>
        </w:rPr>
      </w:pPr>
    </w:p>
    <w:p w:rsidR="00841B60" w:rsidRDefault="00841B60" w:rsidP="00841B60">
      <w:pPr>
        <w:tabs>
          <w:tab w:val="num" w:pos="540"/>
        </w:tabs>
        <w:spacing w:line="240" w:lineRule="auto"/>
        <w:jc w:val="both"/>
        <w:rPr>
          <w:rFonts w:ascii="Times New Roman" w:hAnsi="Times New Roman"/>
          <w:sz w:val="24"/>
          <w:szCs w:val="24"/>
        </w:rPr>
      </w:pPr>
      <w:r>
        <w:rPr>
          <w:rFonts w:ascii="Times New Roman" w:hAnsi="Times New Roman"/>
          <w:sz w:val="24"/>
          <w:szCs w:val="24"/>
        </w:rPr>
        <w:lastRenderedPageBreak/>
        <w:t>8.2. As penalidades poderão ser aplicadas isolada ou cumulativamente, nos termos do art. 87 da Lei nº 8.666/93;</w:t>
      </w:r>
    </w:p>
    <w:p w:rsidR="00841B60" w:rsidRDefault="00841B60" w:rsidP="00841B60">
      <w:pPr>
        <w:spacing w:line="240" w:lineRule="auto"/>
        <w:jc w:val="both"/>
        <w:rPr>
          <w:rFonts w:ascii="Times New Roman" w:hAnsi="Times New Roman"/>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41B60" w:rsidRDefault="00841B60" w:rsidP="00841B60">
      <w:pPr>
        <w:spacing w:line="240" w:lineRule="auto"/>
        <w:jc w:val="both"/>
        <w:rPr>
          <w:rFonts w:ascii="Times New Roman" w:hAnsi="Times New Roman"/>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41B60" w:rsidRDefault="00841B60" w:rsidP="00841B60">
      <w:pPr>
        <w:spacing w:line="240" w:lineRule="auto"/>
        <w:jc w:val="both"/>
        <w:rPr>
          <w:rFonts w:ascii="Times New Roman" w:hAnsi="Times New Roman"/>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41B60" w:rsidRDefault="00841B60" w:rsidP="00841B60">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41B60" w:rsidRDefault="00841B60" w:rsidP="00841B60">
      <w:pPr>
        <w:widowControl w:val="0"/>
        <w:spacing w:line="240" w:lineRule="auto"/>
        <w:jc w:val="both"/>
        <w:rPr>
          <w:rFonts w:ascii="Times New Roman" w:hAnsi="Times New Roman"/>
          <w:sz w:val="24"/>
          <w:szCs w:val="24"/>
        </w:rPr>
      </w:pPr>
    </w:p>
    <w:p w:rsidR="00841B60" w:rsidRDefault="00841B60" w:rsidP="00841B60">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841B60" w:rsidRDefault="00841B60" w:rsidP="00841B60">
      <w:pPr>
        <w:pStyle w:val="normal0"/>
        <w:tabs>
          <w:tab w:val="clear" w:pos="536"/>
          <w:tab w:val="left" w:pos="708"/>
        </w:tabs>
        <w:rPr>
          <w:color w:val="auto"/>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841B60" w:rsidRDefault="00841B60" w:rsidP="00841B60">
      <w:pPr>
        <w:autoSpaceDE w:val="0"/>
        <w:autoSpaceDN w:val="0"/>
        <w:adjustRightInd w:val="0"/>
        <w:spacing w:line="240" w:lineRule="auto"/>
        <w:jc w:val="both"/>
        <w:rPr>
          <w:rFonts w:ascii="Times New Roman" w:hAnsi="Times New Roman"/>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841B60" w:rsidRDefault="00841B60" w:rsidP="00841B60">
      <w:pPr>
        <w:pStyle w:val="normal0"/>
        <w:tabs>
          <w:tab w:val="clear" w:pos="536"/>
          <w:tab w:val="left" w:pos="708"/>
        </w:tabs>
        <w:rPr>
          <w:color w:val="auto"/>
          <w:szCs w:val="24"/>
        </w:rPr>
      </w:pPr>
    </w:p>
    <w:p w:rsidR="00841B60" w:rsidRDefault="00841B60" w:rsidP="00841B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41B60" w:rsidRDefault="00841B60" w:rsidP="00841B60">
      <w:pPr>
        <w:autoSpaceDE w:val="0"/>
        <w:autoSpaceDN w:val="0"/>
        <w:adjustRightInd w:val="0"/>
        <w:spacing w:line="240" w:lineRule="auto"/>
        <w:ind w:left="1069"/>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sz w:val="24"/>
          <w:szCs w:val="24"/>
          <w:highlight w:val="green"/>
        </w:rPr>
      </w:pPr>
    </w:p>
    <w:p w:rsidR="00841B60" w:rsidRDefault="00841B60" w:rsidP="00841B60">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w:t>
      </w:r>
      <w:r w:rsidR="003D7526">
        <w:rPr>
          <w:rFonts w:ascii="Times New Roman" w:hAnsi="Times New Roman"/>
          <w:color w:val="000000"/>
          <w:sz w:val="24"/>
          <w:szCs w:val="24"/>
        </w:rPr>
        <w:t>15 do Processo de Licitação n° 107</w:t>
      </w:r>
      <w:r>
        <w:rPr>
          <w:rFonts w:ascii="Times New Roman" w:hAnsi="Times New Roman"/>
          <w:color w:val="000000"/>
          <w:sz w:val="24"/>
          <w:szCs w:val="24"/>
        </w:rPr>
        <w:t xml:space="preserve">/2014 e Edital de Pregão Presencial de n° </w:t>
      </w:r>
      <w:r w:rsidR="003D7526">
        <w:rPr>
          <w:rFonts w:ascii="Times New Roman" w:hAnsi="Times New Roman"/>
          <w:color w:val="000000"/>
          <w:sz w:val="24"/>
          <w:szCs w:val="24"/>
        </w:rPr>
        <w:t>51</w:t>
      </w:r>
      <w:r>
        <w:rPr>
          <w:rFonts w:ascii="Times New Roman" w:hAnsi="Times New Roman"/>
          <w:color w:val="000000"/>
          <w:sz w:val="24"/>
          <w:szCs w:val="24"/>
        </w:rPr>
        <w:t xml:space="preserve">/2014 independente de sua transcrição. </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841B60" w:rsidRDefault="00841B60" w:rsidP="00841B60">
      <w:pPr>
        <w:pStyle w:val="Ttulo4"/>
        <w:spacing w:line="240" w:lineRule="auto"/>
        <w:jc w:val="both"/>
        <w:rPr>
          <w:b w:val="0"/>
          <w:bCs w:val="0"/>
          <w:sz w:val="24"/>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41B60" w:rsidRDefault="00841B60" w:rsidP="00841B60">
      <w:pPr>
        <w:pStyle w:val="normal0"/>
        <w:tabs>
          <w:tab w:val="clear" w:pos="536"/>
          <w:tab w:val="left" w:pos="708"/>
        </w:tabs>
        <w:ind w:left="708"/>
        <w:rPr>
          <w:color w:val="auto"/>
          <w:szCs w:val="24"/>
        </w:rPr>
      </w:pPr>
    </w:p>
    <w:p w:rsidR="00841B60" w:rsidRDefault="00841B60" w:rsidP="00841B60">
      <w:pPr>
        <w:pStyle w:val="normal0"/>
        <w:numPr>
          <w:ilvl w:val="0"/>
          <w:numId w:val="3"/>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841B60" w:rsidRDefault="00841B60" w:rsidP="00841B60">
      <w:pPr>
        <w:pStyle w:val="normal0"/>
        <w:tabs>
          <w:tab w:val="clear" w:pos="536"/>
          <w:tab w:val="left" w:pos="708"/>
        </w:tabs>
        <w:ind w:left="720"/>
        <w:rPr>
          <w:color w:val="auto"/>
          <w:szCs w:val="24"/>
        </w:rPr>
      </w:pPr>
    </w:p>
    <w:p w:rsidR="00841B60" w:rsidRDefault="00841B60" w:rsidP="00841B60">
      <w:pPr>
        <w:autoSpaceDE w:val="0"/>
        <w:autoSpaceDN w:val="0"/>
        <w:adjustRightInd w:val="0"/>
        <w:spacing w:line="240" w:lineRule="auto"/>
        <w:ind w:left="720"/>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DÉCIMA PRIMEIRA – </w:t>
      </w:r>
      <w:r>
        <w:rPr>
          <w:rFonts w:ascii="Times New Roman" w:hAnsi="Times New Roman"/>
          <w:b/>
          <w:bCs/>
          <w:sz w:val="24"/>
          <w:szCs w:val="24"/>
        </w:rPr>
        <w:t>DAS DISPOSIÇÕES FINAIS E DO FORO</w:t>
      </w:r>
    </w:p>
    <w:p w:rsidR="00841B60" w:rsidRDefault="00841B60" w:rsidP="00841B60">
      <w:pPr>
        <w:autoSpaceDE w:val="0"/>
        <w:autoSpaceDN w:val="0"/>
        <w:adjustRightInd w:val="0"/>
        <w:spacing w:line="240" w:lineRule="auto"/>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841B60" w:rsidRDefault="00841B60" w:rsidP="00841B60">
      <w:pPr>
        <w:autoSpaceDE w:val="0"/>
        <w:autoSpaceDN w:val="0"/>
        <w:adjustRightInd w:val="0"/>
        <w:spacing w:line="240" w:lineRule="auto"/>
        <w:rPr>
          <w:rFonts w:ascii="Times New Roman" w:hAnsi="Times New Roman"/>
          <w:b/>
          <w:bCs/>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w:t>
      </w:r>
      <w:r w:rsidR="003D7526">
        <w:rPr>
          <w:rFonts w:ascii="Times New Roman" w:hAnsi="Times New Roman"/>
          <w:color w:val="000000"/>
          <w:sz w:val="24"/>
          <w:szCs w:val="24"/>
        </w:rPr>
        <w:t>edital do Pregão Presencial nº 51</w:t>
      </w:r>
      <w:r>
        <w:rPr>
          <w:rFonts w:ascii="Times New Roman" w:hAnsi="Times New Roman"/>
          <w:color w:val="000000"/>
          <w:sz w:val="24"/>
          <w:szCs w:val="24"/>
        </w:rPr>
        <w:t>/2014 e a proposta da Detentora da Ata, independente de sua transcrição.</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841B60" w:rsidRDefault="00841B60" w:rsidP="00841B60">
      <w:pPr>
        <w:spacing w:line="240" w:lineRule="auto"/>
        <w:jc w:val="center"/>
        <w:rPr>
          <w:rFonts w:ascii="Times New Roman" w:hAnsi="Times New Roman"/>
          <w:color w:val="000000"/>
          <w:sz w:val="24"/>
          <w:szCs w:val="24"/>
        </w:rPr>
      </w:pPr>
    </w:p>
    <w:p w:rsidR="00841B60" w:rsidRDefault="00841B60" w:rsidP="00841B6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841B60" w:rsidRDefault="00841B60" w:rsidP="00841B60">
      <w:pPr>
        <w:spacing w:line="240" w:lineRule="auto"/>
        <w:jc w:val="center"/>
        <w:rPr>
          <w:rFonts w:ascii="Times New Roman" w:hAnsi="Times New Roman"/>
          <w:color w:val="000000"/>
          <w:sz w:val="24"/>
          <w:szCs w:val="24"/>
        </w:rPr>
      </w:pPr>
    </w:p>
    <w:p w:rsidR="00841B60" w:rsidRDefault="00841B60" w:rsidP="00841B60">
      <w:pPr>
        <w:spacing w:line="240" w:lineRule="auto"/>
        <w:rPr>
          <w:rFonts w:ascii="Times New Roman" w:hAnsi="Times New Roman"/>
          <w:b/>
          <w:color w:val="000000"/>
          <w:sz w:val="24"/>
          <w:szCs w:val="24"/>
        </w:rPr>
      </w:pPr>
      <w:r>
        <w:rPr>
          <w:rFonts w:ascii="Times New Roman" w:hAnsi="Times New Roman"/>
          <w:color w:val="000000"/>
          <w:sz w:val="24"/>
          <w:szCs w:val="24"/>
        </w:rPr>
        <w:t xml:space="preserve">Coronel Freitas, SC </w:t>
      </w:r>
      <w:r w:rsidR="003D7526">
        <w:rPr>
          <w:rFonts w:ascii="Times New Roman" w:hAnsi="Times New Roman"/>
          <w:color w:val="000000"/>
          <w:sz w:val="24"/>
          <w:szCs w:val="24"/>
        </w:rPr>
        <w:t>07</w:t>
      </w:r>
      <w:r>
        <w:rPr>
          <w:rFonts w:ascii="Times New Roman" w:hAnsi="Times New Roman"/>
          <w:color w:val="000000"/>
          <w:sz w:val="24"/>
          <w:szCs w:val="24"/>
        </w:rPr>
        <w:t xml:space="preserve"> de </w:t>
      </w:r>
      <w:r w:rsidR="003D7526">
        <w:rPr>
          <w:rFonts w:ascii="Times New Roman" w:hAnsi="Times New Roman"/>
          <w:color w:val="000000"/>
          <w:sz w:val="24"/>
          <w:szCs w:val="24"/>
        </w:rPr>
        <w:t>Novembro</w:t>
      </w:r>
      <w:r>
        <w:rPr>
          <w:rFonts w:ascii="Times New Roman" w:hAnsi="Times New Roman"/>
          <w:color w:val="000000"/>
          <w:sz w:val="24"/>
          <w:szCs w:val="24"/>
        </w:rPr>
        <w:t xml:space="preserve"> de 2014.</w:t>
      </w:r>
    </w:p>
    <w:p w:rsidR="00841B60" w:rsidRDefault="00841B60" w:rsidP="00841B60">
      <w:pPr>
        <w:spacing w:line="240" w:lineRule="auto"/>
        <w:jc w:val="center"/>
        <w:rPr>
          <w:rFonts w:ascii="Times New Roman" w:hAnsi="Times New Roman"/>
          <w:b/>
          <w:color w:val="000000"/>
          <w:sz w:val="24"/>
          <w:szCs w:val="24"/>
        </w:rPr>
      </w:pPr>
    </w:p>
    <w:p w:rsidR="00841B60" w:rsidRDefault="00841B60" w:rsidP="00841B60">
      <w:pPr>
        <w:autoSpaceDE w:val="0"/>
        <w:autoSpaceDN w:val="0"/>
        <w:adjustRightInd w:val="0"/>
        <w:spacing w:line="240" w:lineRule="auto"/>
        <w:jc w:val="center"/>
        <w:rPr>
          <w:rFonts w:ascii="Times New Roman" w:hAnsi="Times New Roman"/>
          <w:b/>
          <w:bCs/>
          <w:color w:val="000000"/>
          <w:sz w:val="24"/>
          <w:szCs w:val="24"/>
        </w:rPr>
      </w:pPr>
    </w:p>
    <w:p w:rsidR="00841B60" w:rsidRDefault="00841B60" w:rsidP="00841B60">
      <w:pPr>
        <w:widowControl w:val="0"/>
        <w:spacing w:line="240" w:lineRule="auto"/>
        <w:jc w:val="center"/>
        <w:rPr>
          <w:rFonts w:ascii="Times New Roman" w:hAnsi="Times New Roman"/>
          <w:sz w:val="24"/>
          <w:szCs w:val="24"/>
        </w:rPr>
      </w:pPr>
    </w:p>
    <w:p w:rsidR="00841B60" w:rsidRDefault="00841B60" w:rsidP="00841B60">
      <w:pPr>
        <w:widowControl w:val="0"/>
        <w:spacing w:line="240" w:lineRule="auto"/>
        <w:jc w:val="center"/>
        <w:rPr>
          <w:rFonts w:ascii="Times New Roman" w:hAnsi="Times New Roman"/>
          <w:sz w:val="24"/>
          <w:szCs w:val="24"/>
        </w:rPr>
      </w:pPr>
    </w:p>
    <w:p w:rsidR="00841B60" w:rsidRDefault="00841B60" w:rsidP="00841B60">
      <w:pPr>
        <w:widowControl w:val="0"/>
        <w:spacing w:line="240" w:lineRule="auto"/>
        <w:jc w:val="center"/>
        <w:rPr>
          <w:rFonts w:ascii="Times New Roman" w:hAnsi="Times New Roman"/>
          <w:b/>
          <w:color w:val="000000"/>
          <w:sz w:val="24"/>
          <w:szCs w:val="24"/>
        </w:rPr>
      </w:pPr>
      <w:r>
        <w:rPr>
          <w:rFonts w:ascii="Times New Roman" w:hAnsi="Times New Roman"/>
          <w:b/>
          <w:sz w:val="24"/>
          <w:szCs w:val="24"/>
        </w:rPr>
        <w:t>PREFEITO MUNICIPAL</w:t>
      </w:r>
    </w:p>
    <w:p w:rsidR="00841B60" w:rsidRDefault="00841B60" w:rsidP="00841B60">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841B60" w:rsidRDefault="00841B60" w:rsidP="00841B60">
      <w:pPr>
        <w:widowControl w:val="0"/>
        <w:spacing w:line="240" w:lineRule="auto"/>
        <w:jc w:val="center"/>
        <w:rPr>
          <w:rFonts w:ascii="Times New Roman" w:hAnsi="Times New Roman"/>
          <w:b/>
          <w:color w:val="000000"/>
          <w:sz w:val="24"/>
          <w:szCs w:val="24"/>
        </w:rPr>
      </w:pPr>
    </w:p>
    <w:p w:rsidR="00841B60" w:rsidRDefault="00841B60" w:rsidP="00841B60">
      <w:pPr>
        <w:widowControl w:val="0"/>
        <w:spacing w:line="240" w:lineRule="auto"/>
        <w:jc w:val="center"/>
        <w:rPr>
          <w:rFonts w:ascii="Times New Roman" w:hAnsi="Times New Roman"/>
          <w:color w:val="000000"/>
          <w:sz w:val="24"/>
          <w:szCs w:val="24"/>
        </w:rPr>
      </w:pPr>
    </w:p>
    <w:p w:rsidR="00841B60" w:rsidRDefault="00841B60" w:rsidP="00841B60">
      <w:pPr>
        <w:spacing w:line="240" w:lineRule="auto"/>
        <w:jc w:val="center"/>
        <w:rPr>
          <w:rFonts w:ascii="Times New Roman" w:hAnsi="Times New Roman"/>
          <w:b/>
          <w:color w:val="000000"/>
          <w:sz w:val="24"/>
          <w:szCs w:val="24"/>
        </w:rPr>
      </w:pPr>
    </w:p>
    <w:p w:rsidR="00841B60" w:rsidRDefault="00841B60" w:rsidP="00841B60">
      <w:pPr>
        <w:spacing w:line="240" w:lineRule="auto"/>
        <w:jc w:val="center"/>
        <w:rPr>
          <w:rFonts w:ascii="Times New Roman" w:hAnsi="Times New Roman"/>
          <w:b/>
          <w:color w:val="000000"/>
          <w:sz w:val="24"/>
          <w:szCs w:val="24"/>
        </w:rPr>
      </w:pPr>
    </w:p>
    <w:p w:rsidR="00841B60" w:rsidRDefault="00841B60" w:rsidP="00841B60">
      <w:pPr>
        <w:widowControl w:val="0"/>
        <w:spacing w:line="240" w:lineRule="auto"/>
        <w:jc w:val="center"/>
        <w:rPr>
          <w:rFonts w:ascii="Times New Roman" w:hAnsi="Times New Roman"/>
          <w:b/>
          <w:color w:val="000000"/>
          <w:sz w:val="24"/>
          <w:szCs w:val="24"/>
        </w:rPr>
      </w:pPr>
      <w:r>
        <w:rPr>
          <w:rFonts w:ascii="Times New Roman" w:hAnsi="Times New Roman"/>
          <w:color w:val="000000"/>
          <w:sz w:val="24"/>
          <w:szCs w:val="24"/>
        </w:rPr>
        <w:t>Porto Seguro Companhia de Seguros Gerais</w:t>
      </w:r>
      <w:r>
        <w:rPr>
          <w:rFonts w:ascii="Times New Roman" w:hAnsi="Times New Roman"/>
          <w:b/>
          <w:color w:val="000000"/>
          <w:sz w:val="24"/>
          <w:szCs w:val="24"/>
        </w:rPr>
        <w:t xml:space="preserve"> </w:t>
      </w:r>
    </w:p>
    <w:p w:rsidR="00841B60" w:rsidRDefault="00841B60" w:rsidP="00841B60">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CONTRATADA</w:t>
      </w:r>
    </w:p>
    <w:p w:rsidR="00841B60" w:rsidRDefault="00841B60" w:rsidP="00841B60">
      <w:pPr>
        <w:widowControl w:val="0"/>
        <w:spacing w:line="240" w:lineRule="auto"/>
        <w:jc w:val="both"/>
        <w:rPr>
          <w:rFonts w:ascii="Times New Roman" w:hAnsi="Times New Roman"/>
          <w:color w:val="000000"/>
          <w:sz w:val="24"/>
          <w:szCs w:val="24"/>
        </w:rPr>
      </w:pPr>
    </w:p>
    <w:p w:rsidR="00841B60" w:rsidRDefault="00841B60" w:rsidP="00841B60">
      <w:pPr>
        <w:widowControl w:val="0"/>
        <w:spacing w:line="240" w:lineRule="auto"/>
        <w:jc w:val="both"/>
        <w:rPr>
          <w:rFonts w:ascii="Times New Roman" w:hAnsi="Times New Roman"/>
          <w:color w:val="000000"/>
          <w:sz w:val="24"/>
          <w:szCs w:val="24"/>
        </w:rPr>
      </w:pPr>
    </w:p>
    <w:p w:rsidR="00841B60" w:rsidRDefault="00841B60" w:rsidP="00841B60">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841B60" w:rsidRDefault="00841B60" w:rsidP="00841B60">
      <w:pPr>
        <w:widowControl w:val="0"/>
        <w:spacing w:line="240" w:lineRule="auto"/>
        <w:jc w:val="both"/>
        <w:rPr>
          <w:rFonts w:ascii="Times New Roman" w:hAnsi="Times New Roman"/>
          <w:color w:val="000000"/>
          <w:sz w:val="24"/>
          <w:szCs w:val="24"/>
        </w:rPr>
      </w:pPr>
    </w:p>
    <w:p w:rsidR="00841B60" w:rsidRDefault="00841B60" w:rsidP="00841B60">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E8685B" w:rsidRDefault="00841B60" w:rsidP="003D7526">
      <w:pPr>
        <w:widowControl w:val="0"/>
        <w:tabs>
          <w:tab w:val="left" w:pos="709"/>
          <w:tab w:val="left" w:pos="4536"/>
          <w:tab w:val="left" w:pos="5245"/>
        </w:tabs>
        <w:spacing w:line="240" w:lineRule="auto"/>
        <w:jc w:val="both"/>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sectPr w:rsidR="00E8685B" w:rsidSect="00E868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B60"/>
    <w:rsid w:val="003D7526"/>
    <w:rsid w:val="00405F3D"/>
    <w:rsid w:val="00841B60"/>
    <w:rsid w:val="0087199D"/>
    <w:rsid w:val="00CB4479"/>
    <w:rsid w:val="00E868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60"/>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841B60"/>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841B60"/>
    <w:rPr>
      <w:rFonts w:ascii="Times New Roman" w:eastAsia="Calibri" w:hAnsi="Times New Roman" w:cs="Times New Roman"/>
      <w:b/>
      <w:bCs/>
      <w:sz w:val="28"/>
      <w:szCs w:val="28"/>
    </w:rPr>
  </w:style>
  <w:style w:type="paragraph" w:styleId="NormalWeb">
    <w:name w:val="Normal (Web)"/>
    <w:basedOn w:val="Normal"/>
    <w:semiHidden/>
    <w:unhideWhenUsed/>
    <w:rsid w:val="00841B6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semiHidden/>
    <w:rsid w:val="00841B6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19443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2546</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2014-11-12T09:56:00Z</dcterms:created>
  <dcterms:modified xsi:type="dcterms:W3CDTF">2014-11-12T11:07:00Z</dcterms:modified>
</cp:coreProperties>
</file>