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5B3CE1">
        <w:rPr>
          <w:rFonts w:ascii="Copperplate Gothic Bold" w:hAnsi="Copperplate Gothic Bold" w:cs="Arial"/>
          <w:iCs/>
          <w:sz w:val="20"/>
        </w:rPr>
        <w:t>7.10</w:t>
      </w:r>
      <w:r w:rsidR="0000737C">
        <w:rPr>
          <w:rFonts w:ascii="Copperplate Gothic Bold" w:hAnsi="Copperplate Gothic Bold" w:cs="Arial"/>
          <w:iCs/>
          <w:sz w:val="20"/>
        </w:rPr>
        <w:t>6</w:t>
      </w:r>
      <w:r w:rsidR="005B3CE1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5B3CE1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00737C">
        <w:rPr>
          <w:rFonts w:ascii="Copperplate Gothic Bold" w:hAnsi="Copperplate Gothic Bold" w:cs="Arial"/>
          <w:iCs/>
          <w:sz w:val="20"/>
        </w:rPr>
        <w:t xml:space="preserve">06 de março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>HOMOLOGAÇÃO D</w:t>
      </w:r>
      <w:r w:rsidR="005B3CE1">
        <w:rPr>
          <w:rFonts w:ascii="Copperplate Gothic Bold" w:hAnsi="Copperplate Gothic Bold"/>
          <w:bCs/>
          <w:sz w:val="18"/>
        </w:rPr>
        <w:t xml:space="preserve">E PROCESSO ADMINISTRATIVO Nº. </w:t>
      </w:r>
      <w:r w:rsidR="0000737C">
        <w:rPr>
          <w:rFonts w:ascii="Copperplate Gothic Bold" w:hAnsi="Copperplate Gothic Bold"/>
          <w:bCs/>
          <w:sz w:val="18"/>
        </w:rPr>
        <w:t>10</w:t>
      </w:r>
      <w:r>
        <w:rPr>
          <w:rFonts w:ascii="Copperplate Gothic Bold" w:hAnsi="Copperplate Gothic Bold"/>
          <w:bCs/>
          <w:sz w:val="18"/>
        </w:rPr>
        <w:t>/2015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00737C">
        <w:rPr>
          <w:rFonts w:ascii="Copperplate Gothic Bold" w:hAnsi="Copperplate Gothic Bold"/>
        </w:rPr>
        <w:t xml:space="preserve">Mauri José </w:t>
      </w:r>
      <w:proofErr w:type="spellStart"/>
      <w:r w:rsidR="0000737C">
        <w:rPr>
          <w:rFonts w:ascii="Copperplate Gothic Bold" w:hAnsi="Copperplate Gothic Bold"/>
        </w:rPr>
        <w:t>Zucco</w:t>
      </w:r>
      <w:proofErr w:type="spellEnd"/>
      <w:r w:rsidR="0000737C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00737C"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00737C">
        <w:rPr>
          <w:rFonts w:ascii="Copperplate Gothic Bold" w:hAnsi="Copperplate Gothic Bold"/>
          <w:sz w:val="22"/>
          <w:szCs w:val="22"/>
        </w:rPr>
        <w:t>6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E379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0737C">
        <w:rPr>
          <w:rFonts w:ascii="Copperplate Gothic Bold" w:hAnsi="Copperplate Gothic Bold"/>
        </w:rPr>
        <w:t xml:space="preserve">Airton </w:t>
      </w:r>
      <w:proofErr w:type="spellStart"/>
      <w:r w:rsidR="0000737C">
        <w:rPr>
          <w:rFonts w:ascii="Copperplate Gothic Bold" w:hAnsi="Copperplate Gothic Bold"/>
        </w:rPr>
        <w:t>Kerbes</w:t>
      </w:r>
      <w:proofErr w:type="spellEnd"/>
      <w:r w:rsidR="0000737C">
        <w:rPr>
          <w:rFonts w:ascii="Copperplate Gothic Bold" w:hAnsi="Copperplate Gothic Bold"/>
        </w:rPr>
        <w:t xml:space="preserve"> – ME,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00737C">
        <w:rPr>
          <w:rFonts w:ascii="Century Gothic" w:hAnsi="Century Gothic"/>
          <w:sz w:val="22"/>
          <w:szCs w:val="22"/>
        </w:rPr>
        <w:t>2.400,00 (dois mil e quatrocentos reais)</w:t>
      </w:r>
      <w:r w:rsidR="00BE379D">
        <w:rPr>
          <w:rFonts w:ascii="Century Gothic" w:hAnsi="Century Gothic"/>
          <w:sz w:val="22"/>
          <w:szCs w:val="22"/>
        </w:rPr>
        <w:t>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0737C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0737C">
        <w:rPr>
          <w:rFonts w:ascii="Century Gothic" w:hAnsi="Century Gothic" w:cs="Arial"/>
          <w:iCs/>
          <w:sz w:val="22"/>
          <w:szCs w:val="22"/>
        </w:rPr>
        <w:t xml:space="preserve">  </w:t>
      </w:r>
      <w:proofErr w:type="gramEnd"/>
      <w:r w:rsidR="0000737C">
        <w:rPr>
          <w:rFonts w:ascii="Century Gothic" w:hAnsi="Century Gothic" w:cs="Arial"/>
          <w:iCs/>
          <w:sz w:val="22"/>
          <w:szCs w:val="22"/>
        </w:rPr>
        <w:t xml:space="preserve">06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00737C">
        <w:rPr>
          <w:rFonts w:ascii="Copperplate Gothic Bold" w:hAnsi="Copperplate Gothic Bold"/>
          <w:bCs/>
        </w:rPr>
        <w:t xml:space="preserve"> Mauri José </w:t>
      </w:r>
      <w:proofErr w:type="spellStart"/>
      <w:r w:rsidR="0000737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 w:rsidR="0000737C">
        <w:rPr>
          <w:rFonts w:ascii="Copperplate Gothic Bold" w:hAnsi="Copperplate Gothic Bold"/>
          <w:bCs/>
        </w:rPr>
        <w:t xml:space="preserve"> 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Priscila </w:t>
      </w:r>
      <w:proofErr w:type="spellStart"/>
      <w:r>
        <w:rPr>
          <w:rFonts w:ascii="Copperplate Gothic Bold" w:hAnsi="Copperplate Gothic Bold"/>
        </w:rPr>
        <w:t>Stanga</w:t>
      </w:r>
      <w:proofErr w:type="spellEnd"/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Diretora do Departamento</w:t>
      </w:r>
      <w:r w:rsidR="00924804" w:rsidRPr="00700C9C">
        <w:rPr>
          <w:rFonts w:ascii="Copperplate Gothic Bold" w:hAnsi="Copperplate Gothic Bold"/>
        </w:rPr>
        <w:t xml:space="preserve">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0737C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B3CE1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22F82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E6729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2015-03-09T12:41:00Z</dcterms:created>
  <dcterms:modified xsi:type="dcterms:W3CDTF">2015-03-09T12:41:00Z</dcterms:modified>
</cp:coreProperties>
</file>