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6C" w:rsidRDefault="00252A6C" w:rsidP="00252A6C">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04c/2015</w:t>
      </w:r>
    </w:p>
    <w:p w:rsidR="00252A6C" w:rsidRDefault="00252A6C" w:rsidP="00252A6C">
      <w:pPr>
        <w:autoSpaceDE w:val="0"/>
        <w:autoSpaceDN w:val="0"/>
        <w:adjustRightInd w:val="0"/>
        <w:spacing w:line="276" w:lineRule="auto"/>
        <w:jc w:val="center"/>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center"/>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10/2015</w:t>
      </w:r>
    </w:p>
    <w:p w:rsidR="00252A6C" w:rsidRDefault="00252A6C" w:rsidP="00252A6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11/2015</w:t>
      </w:r>
    </w:p>
    <w:p w:rsidR="00252A6C" w:rsidRDefault="00252A6C" w:rsidP="00252A6C">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52A6C" w:rsidRDefault="00252A6C" w:rsidP="00252A6C">
      <w:pPr>
        <w:autoSpaceDE w:val="0"/>
        <w:autoSpaceDN w:val="0"/>
        <w:adjustRightInd w:val="0"/>
        <w:spacing w:line="276" w:lineRule="auto"/>
        <w:rPr>
          <w:rFonts w:ascii="Times New Roman" w:hAnsi="Times New Roman" w:cs="Times New Roman"/>
          <w:b/>
          <w:bCs/>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20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MAURO MARCIANO COMERCIO DE MEDICAMENTOS LTDA</w:t>
      </w:r>
      <w:r>
        <w:rPr>
          <w:rFonts w:ascii="Times New Roman" w:hAnsi="Times New Roman" w:cs="Times New Roman"/>
          <w:color w:val="000000"/>
          <w:sz w:val="24"/>
          <w:szCs w:val="24"/>
        </w:rPr>
        <w:t xml:space="preserve">, inscrita no CNPJ 94.894.169/0001-86, com sede na Rua Samuel </w:t>
      </w:r>
      <w:proofErr w:type="spellStart"/>
      <w:r>
        <w:rPr>
          <w:rFonts w:ascii="Times New Roman" w:hAnsi="Times New Roman" w:cs="Times New Roman"/>
          <w:color w:val="000000"/>
          <w:sz w:val="24"/>
          <w:szCs w:val="24"/>
        </w:rPr>
        <w:t>Kruchim</w:t>
      </w:r>
      <w:proofErr w:type="spellEnd"/>
      <w:r>
        <w:rPr>
          <w:rFonts w:ascii="Times New Roman" w:hAnsi="Times New Roman" w:cs="Times New Roman"/>
          <w:color w:val="000000"/>
          <w:sz w:val="24"/>
          <w:szCs w:val="24"/>
        </w:rPr>
        <w:t xml:space="preserve"> 200, </w:t>
      </w:r>
      <w:proofErr w:type="spellStart"/>
      <w:r>
        <w:rPr>
          <w:rFonts w:ascii="Times New Roman" w:hAnsi="Times New Roman" w:cs="Times New Roman"/>
          <w:color w:val="000000"/>
          <w:sz w:val="24"/>
          <w:szCs w:val="24"/>
        </w:rPr>
        <w:t>Patronado</w:t>
      </w:r>
      <w:proofErr w:type="spellEnd"/>
      <w:r>
        <w:rPr>
          <w:rFonts w:ascii="Times New Roman" w:hAnsi="Times New Roman" w:cs="Times New Roman"/>
          <w:color w:val="000000"/>
          <w:sz w:val="24"/>
          <w:szCs w:val="24"/>
        </w:rPr>
        <w:t xml:space="preserve">, Santa Maria/RS, CEP: 97020-670, representada neste ato pelo Sr. </w:t>
      </w:r>
      <w:proofErr w:type="spellStart"/>
      <w:r>
        <w:rPr>
          <w:rFonts w:ascii="Times New Roman" w:hAnsi="Times New Roman" w:cs="Times New Roman"/>
          <w:color w:val="000000"/>
          <w:sz w:val="24"/>
          <w:szCs w:val="24"/>
        </w:rPr>
        <w:t>Edivandro</w:t>
      </w:r>
      <w:proofErr w:type="spellEnd"/>
      <w:r>
        <w:rPr>
          <w:rFonts w:ascii="Times New Roman" w:hAnsi="Times New Roman" w:cs="Times New Roman"/>
          <w:color w:val="000000"/>
          <w:sz w:val="24"/>
          <w:szCs w:val="24"/>
        </w:rPr>
        <w:t xml:space="preserve"> Casagrande, portador do CPF n°. 033.060.049-44,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52A6C" w:rsidRDefault="00252A6C" w:rsidP="00252A6C">
      <w:pPr>
        <w:autoSpaceDE w:val="0"/>
        <w:autoSpaceDN w:val="0"/>
        <w:adjustRightInd w:val="0"/>
        <w:spacing w:line="276" w:lineRule="auto"/>
        <w:rPr>
          <w:rFonts w:ascii="Times New Roman" w:hAnsi="Times New Roman" w:cs="Times New Roman"/>
          <w:b/>
          <w:bCs/>
          <w:color w:val="000000"/>
          <w:sz w:val="24"/>
          <w:szCs w:val="24"/>
        </w:rPr>
      </w:pPr>
    </w:p>
    <w:p w:rsidR="00252A6C" w:rsidRPr="00281748" w:rsidRDefault="00252A6C" w:rsidP="00252A6C">
      <w:pPr>
        <w:pStyle w:val="PargrafodaLista"/>
        <w:numPr>
          <w:ilvl w:val="1"/>
          <w:numId w:val="1"/>
        </w:numPr>
        <w:autoSpaceDE w:val="0"/>
        <w:autoSpaceDN w:val="0"/>
        <w:adjustRightInd w:val="0"/>
        <w:spacing w:line="276" w:lineRule="auto"/>
        <w:jc w:val="both"/>
        <w:rPr>
          <w:color w:val="000000"/>
          <w:sz w:val="24"/>
          <w:szCs w:val="24"/>
        </w:rPr>
      </w:pPr>
      <w:r w:rsidRPr="00281748">
        <w:rPr>
          <w:sz w:val="24"/>
          <w:szCs w:val="24"/>
        </w:rPr>
        <w:t xml:space="preserve">- </w:t>
      </w:r>
      <w:proofErr w:type="gramStart"/>
      <w:r w:rsidRPr="00281748">
        <w:rPr>
          <w:color w:val="000000"/>
          <w:sz w:val="24"/>
          <w:szCs w:val="24"/>
        </w:rPr>
        <w:t>A presente</w:t>
      </w:r>
      <w:proofErr w:type="gramEnd"/>
      <w:r w:rsidRPr="00281748">
        <w:rPr>
          <w:color w:val="000000"/>
          <w:sz w:val="24"/>
          <w:szCs w:val="24"/>
        </w:rPr>
        <w:t xml:space="preserve"> Ata tem por objeto assegurar o compromisso de possível contratação entre o município de Coronel Freitas – SC e as empresas vencedoras do certame licitatório, cujo objeto é</w:t>
      </w:r>
      <w:r w:rsidRPr="00281748">
        <w:rPr>
          <w:b/>
          <w:color w:val="000000"/>
          <w:sz w:val="24"/>
          <w:szCs w:val="24"/>
        </w:rPr>
        <w:t xml:space="preserve"> AQUISIÇÃO DE MEDICAMENTOS</w:t>
      </w:r>
      <w:r>
        <w:rPr>
          <w:color w:val="000000"/>
          <w:sz w:val="24"/>
          <w:szCs w:val="24"/>
        </w:rPr>
        <w:t>, conforme descrição do</w:t>
      </w:r>
      <w:r w:rsidRPr="00281748">
        <w:rPr>
          <w:color w:val="000000"/>
          <w:sz w:val="24"/>
          <w:szCs w:val="24"/>
        </w:rPr>
        <w:t xml:space="preserve"> ite</w:t>
      </w:r>
      <w:r>
        <w:rPr>
          <w:color w:val="000000"/>
          <w:sz w:val="24"/>
          <w:szCs w:val="24"/>
        </w:rPr>
        <w:t>m</w:t>
      </w:r>
      <w:r w:rsidRPr="00281748">
        <w:rPr>
          <w:color w:val="000000"/>
          <w:sz w:val="24"/>
          <w:szCs w:val="24"/>
        </w:rPr>
        <w:t xml:space="preserve"> </w:t>
      </w:r>
      <w:r>
        <w:rPr>
          <w:color w:val="000000"/>
          <w:sz w:val="24"/>
          <w:szCs w:val="24"/>
        </w:rPr>
        <w:t>06</w:t>
      </w:r>
      <w:r w:rsidRPr="00281748">
        <w:rPr>
          <w:color w:val="000000"/>
          <w:sz w:val="24"/>
          <w:szCs w:val="24"/>
        </w:rPr>
        <w:t xml:space="preserve"> do</w:t>
      </w:r>
      <w:r w:rsidRPr="00281748">
        <w:rPr>
          <w:b/>
          <w:color w:val="000000"/>
          <w:sz w:val="24"/>
          <w:szCs w:val="24"/>
        </w:rPr>
        <w:t xml:space="preserve"> Anexo “D” </w:t>
      </w:r>
      <w:r w:rsidRPr="00281748">
        <w:rPr>
          <w:color w:val="000000"/>
          <w:sz w:val="24"/>
          <w:szCs w:val="24"/>
        </w:rPr>
        <w:t>do Edital e constantes na proposta comercial da empresa detentora desta Ata.</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52A6C" w:rsidRDefault="00252A6C" w:rsidP="00252A6C">
      <w:pPr>
        <w:widowControl w:val="0"/>
        <w:spacing w:line="276" w:lineRule="auto"/>
        <w:jc w:val="both"/>
        <w:rPr>
          <w:rFonts w:ascii="Times New Roman" w:hAnsi="Times New Roman" w:cs="Times New Roman"/>
          <w:sz w:val="24"/>
          <w:szCs w:val="24"/>
        </w:rPr>
      </w:pPr>
    </w:p>
    <w:p w:rsidR="00252A6C" w:rsidRDefault="00252A6C" w:rsidP="00252A6C">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52A6C" w:rsidRDefault="00252A6C" w:rsidP="00252A6C">
      <w:pPr>
        <w:widowControl w:val="0"/>
        <w:spacing w:line="276" w:lineRule="auto"/>
        <w:ind w:left="720"/>
        <w:jc w:val="both"/>
        <w:rPr>
          <w:rFonts w:ascii="Times New Roman" w:hAnsi="Times New Roman" w:cs="Times New Roman"/>
          <w:sz w:val="24"/>
          <w:szCs w:val="24"/>
        </w:rPr>
      </w:pPr>
    </w:p>
    <w:p w:rsidR="00252A6C" w:rsidRDefault="00252A6C" w:rsidP="00252A6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52A6C" w:rsidRDefault="00252A6C" w:rsidP="00252A6C">
      <w:pPr>
        <w:widowControl w:val="0"/>
        <w:spacing w:line="276" w:lineRule="auto"/>
        <w:ind w:left="1134" w:hanging="425"/>
        <w:jc w:val="both"/>
        <w:rPr>
          <w:rFonts w:ascii="Times New Roman" w:hAnsi="Times New Roman" w:cs="Times New Roman"/>
          <w:sz w:val="24"/>
          <w:szCs w:val="24"/>
        </w:rPr>
      </w:pPr>
    </w:p>
    <w:p w:rsidR="00252A6C" w:rsidRDefault="00252A6C" w:rsidP="00252A6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52A6C" w:rsidRDefault="00252A6C" w:rsidP="00252A6C">
      <w:pPr>
        <w:widowControl w:val="0"/>
        <w:spacing w:line="276" w:lineRule="auto"/>
        <w:ind w:left="1134" w:hanging="425"/>
        <w:jc w:val="both"/>
        <w:rPr>
          <w:rFonts w:ascii="Times New Roman" w:hAnsi="Times New Roman" w:cs="Times New Roman"/>
          <w:sz w:val="24"/>
          <w:szCs w:val="24"/>
        </w:rPr>
      </w:pPr>
    </w:p>
    <w:p w:rsidR="00252A6C" w:rsidRDefault="00252A6C" w:rsidP="00252A6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3 - O valor verificado após a aplicação do índice de reajuste não poderá ser superior ao praticado pela empresa no mercado geral, devendo-se, neste </w:t>
      </w:r>
      <w:r>
        <w:rPr>
          <w:rFonts w:ascii="Times New Roman" w:hAnsi="Times New Roman" w:cs="Times New Roman"/>
          <w:sz w:val="24"/>
          <w:szCs w:val="24"/>
        </w:rPr>
        <w:lastRenderedPageBreak/>
        <w:t>caso, aplicar a redução no respectivo índice de modo a manter a compatibilidade dos preços.</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52A6C" w:rsidRDefault="00252A6C" w:rsidP="00252A6C">
      <w:pPr>
        <w:autoSpaceDE w:val="0"/>
        <w:autoSpaceDN w:val="0"/>
        <w:adjustRightInd w:val="0"/>
        <w:spacing w:line="276" w:lineRule="auto"/>
        <w:ind w:firstLine="709"/>
        <w:jc w:val="both"/>
        <w:rPr>
          <w:rFonts w:ascii="Times New Roman" w:hAnsi="Times New Roman" w:cs="Times New Roman"/>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52A6C" w:rsidRDefault="00252A6C" w:rsidP="00252A6C">
      <w:pPr>
        <w:autoSpaceDE w:val="0"/>
        <w:autoSpaceDN w:val="0"/>
        <w:adjustRightInd w:val="0"/>
        <w:spacing w:line="276" w:lineRule="auto"/>
        <w:jc w:val="both"/>
        <w:rPr>
          <w:rFonts w:ascii="Times New Roman" w:hAnsi="Times New Roman" w:cs="Times New Roman"/>
          <w:b/>
          <w:bCs/>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Saúde. </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10/2015</w:t>
      </w:r>
      <w:r>
        <w:rPr>
          <w:rFonts w:ascii="Times New Roman" w:hAnsi="Times New Roman" w:cs="Times New Roman"/>
          <w:color w:val="000000"/>
          <w:sz w:val="24"/>
          <w:szCs w:val="24"/>
        </w:rPr>
        <w:t>, de acordo com a respectiva classificação no certame licitatório citado ao preâmbulo deste.</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cada  Secretaria, apenas mediante solicitação, durante a vigência da ATA, de segunda a sexta-feira das 07:30 às 11:30 e das 13:00 às 17:00 horas.</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p>
    <w:p w:rsidR="00252A6C" w:rsidRDefault="00252A6C" w:rsidP="00252A6C">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52A6C" w:rsidRDefault="00252A6C" w:rsidP="00252A6C">
      <w:pPr>
        <w:spacing w:line="276" w:lineRule="auto"/>
        <w:ind w:right="-1"/>
        <w:jc w:val="both"/>
        <w:rPr>
          <w:rFonts w:ascii="Times New Roman" w:hAnsi="Times New Roman" w:cs="Times New Roman"/>
          <w:sz w:val="24"/>
          <w:szCs w:val="24"/>
        </w:rPr>
      </w:pPr>
    </w:p>
    <w:p w:rsidR="00252A6C" w:rsidRDefault="00252A6C" w:rsidP="00252A6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52A6C" w:rsidRDefault="00252A6C" w:rsidP="00252A6C">
      <w:pPr>
        <w:autoSpaceDE w:val="0"/>
        <w:autoSpaceDN w:val="0"/>
        <w:adjustRightInd w:val="0"/>
        <w:spacing w:line="276" w:lineRule="auto"/>
        <w:jc w:val="both"/>
        <w:rPr>
          <w:rFonts w:ascii="Times New Roman" w:hAnsi="Times New Roman" w:cs="Times New Roman"/>
          <w:b/>
          <w:bCs/>
          <w:sz w:val="24"/>
          <w:szCs w:val="24"/>
          <w:highlight w:val="yellow"/>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highlight w:val="yellow"/>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52A6C" w:rsidRDefault="00252A6C" w:rsidP="00252A6C">
      <w:pPr>
        <w:autoSpaceDE w:val="0"/>
        <w:autoSpaceDN w:val="0"/>
        <w:adjustRightInd w:val="0"/>
        <w:spacing w:line="276" w:lineRule="auto"/>
        <w:jc w:val="both"/>
        <w:rPr>
          <w:rFonts w:ascii="Times New Roman" w:hAnsi="Times New Roman" w:cs="Times New Roman"/>
          <w:sz w:val="24"/>
          <w:szCs w:val="24"/>
          <w:highlight w:val="yellow"/>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252A6C" w:rsidRDefault="00252A6C" w:rsidP="00252A6C">
      <w:pPr>
        <w:pStyle w:val="normal0"/>
        <w:widowControl/>
        <w:tabs>
          <w:tab w:val="clear" w:pos="536"/>
          <w:tab w:val="left" w:pos="708"/>
        </w:tabs>
        <w:autoSpaceDE w:val="0"/>
        <w:autoSpaceDN w:val="0"/>
        <w:adjustRightInd w:val="0"/>
        <w:spacing w:line="276" w:lineRule="auto"/>
      </w:pPr>
    </w:p>
    <w:p w:rsidR="00252A6C" w:rsidRDefault="00252A6C" w:rsidP="00252A6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252A6C" w:rsidRDefault="00252A6C" w:rsidP="00252A6C">
      <w:pPr>
        <w:autoSpaceDE w:val="0"/>
        <w:autoSpaceDN w:val="0"/>
        <w:adjustRightInd w:val="0"/>
        <w:spacing w:line="276" w:lineRule="auto"/>
        <w:jc w:val="both"/>
        <w:rPr>
          <w:rFonts w:ascii="Times New Roman" w:hAnsi="Times New Roman" w:cs="Times New Roman"/>
          <w:shadow/>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52A6C" w:rsidRDefault="00252A6C" w:rsidP="00252A6C">
      <w:pPr>
        <w:autoSpaceDE w:val="0"/>
        <w:autoSpaceDN w:val="0"/>
        <w:adjustRightInd w:val="0"/>
        <w:spacing w:line="276" w:lineRule="auto"/>
        <w:jc w:val="both"/>
        <w:rPr>
          <w:rFonts w:ascii="Times New Roman" w:hAnsi="Times New Roman" w:cs="Times New Roman"/>
          <w:shadow/>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widowControl w:val="0"/>
        <w:spacing w:line="276" w:lineRule="auto"/>
        <w:ind w:firstLine="709"/>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p>
    <w:p w:rsidR="00252A6C" w:rsidRDefault="00252A6C" w:rsidP="00252A6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52A6C" w:rsidRDefault="00252A6C" w:rsidP="00252A6C">
      <w:pPr>
        <w:spacing w:line="276" w:lineRule="auto"/>
        <w:jc w:val="both"/>
        <w:rPr>
          <w:rFonts w:ascii="Times New Roman" w:hAnsi="Times New Roman" w:cs="Times New Roman"/>
          <w:sz w:val="24"/>
          <w:szCs w:val="24"/>
        </w:rPr>
      </w:pPr>
    </w:p>
    <w:p w:rsidR="00252A6C" w:rsidRDefault="00252A6C" w:rsidP="00252A6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52A6C" w:rsidRDefault="00252A6C" w:rsidP="00252A6C">
      <w:pPr>
        <w:spacing w:line="276" w:lineRule="auto"/>
        <w:jc w:val="both"/>
        <w:rPr>
          <w:rFonts w:ascii="Times New Roman" w:hAnsi="Times New Roman" w:cs="Times New Roman"/>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252A6C" w:rsidRDefault="00252A6C" w:rsidP="00252A6C">
      <w:pPr>
        <w:spacing w:line="276" w:lineRule="auto"/>
        <w:jc w:val="both"/>
        <w:rPr>
          <w:rFonts w:ascii="Times New Roman" w:hAnsi="Times New Roman" w:cs="Times New Roman"/>
          <w:sz w:val="24"/>
          <w:szCs w:val="24"/>
        </w:rPr>
      </w:pPr>
    </w:p>
    <w:p w:rsidR="00252A6C" w:rsidRDefault="00252A6C" w:rsidP="00252A6C">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52A6C" w:rsidRDefault="00252A6C" w:rsidP="00252A6C">
      <w:pPr>
        <w:spacing w:line="276" w:lineRule="auto"/>
        <w:jc w:val="both"/>
        <w:rPr>
          <w:rFonts w:ascii="Times New Roman" w:hAnsi="Times New Roman" w:cs="Times New Roman"/>
          <w:sz w:val="24"/>
          <w:szCs w:val="24"/>
        </w:rPr>
      </w:pPr>
    </w:p>
    <w:p w:rsidR="00252A6C" w:rsidRDefault="00252A6C" w:rsidP="00252A6C">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252A6C" w:rsidRDefault="00252A6C" w:rsidP="00252A6C">
      <w:pPr>
        <w:pStyle w:val="NormalWeb"/>
        <w:spacing w:before="0" w:beforeAutospacing="0" w:after="0" w:afterAutospacing="0" w:line="276" w:lineRule="auto"/>
        <w:jc w:val="both"/>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p>
    <w:p w:rsidR="00252A6C" w:rsidRDefault="00252A6C" w:rsidP="00252A6C">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52A6C" w:rsidRDefault="00252A6C" w:rsidP="00252A6C">
      <w:pPr>
        <w:autoSpaceDE w:val="0"/>
        <w:autoSpaceDN w:val="0"/>
        <w:adjustRightInd w:val="0"/>
        <w:spacing w:line="276" w:lineRule="auto"/>
        <w:ind w:left="1069"/>
        <w:jc w:val="both"/>
        <w:rPr>
          <w:rFonts w:ascii="Times New Roman" w:hAnsi="Times New Roman" w:cs="Times New Roman"/>
          <w:color w:val="000000"/>
          <w:sz w:val="24"/>
          <w:szCs w:val="24"/>
        </w:rPr>
      </w:pPr>
    </w:p>
    <w:p w:rsidR="00252A6C" w:rsidRDefault="00252A6C" w:rsidP="00252A6C">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52A6C" w:rsidRDefault="00252A6C" w:rsidP="00252A6C">
      <w:pPr>
        <w:spacing w:line="276" w:lineRule="auto"/>
        <w:jc w:val="both"/>
        <w:rPr>
          <w:rFonts w:ascii="Times New Roman" w:hAnsi="Times New Roman" w:cs="Times New Roman"/>
          <w:sz w:val="24"/>
          <w:szCs w:val="24"/>
        </w:rPr>
      </w:pPr>
    </w:p>
    <w:p w:rsidR="00252A6C" w:rsidRDefault="00252A6C" w:rsidP="00252A6C">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52A6C" w:rsidRDefault="00252A6C" w:rsidP="00252A6C">
      <w:pPr>
        <w:spacing w:line="276" w:lineRule="auto"/>
        <w:jc w:val="both"/>
        <w:rPr>
          <w:rFonts w:ascii="Times New Roman" w:hAnsi="Times New Roman" w:cs="Times New Roman"/>
          <w:sz w:val="24"/>
          <w:szCs w:val="24"/>
        </w:rPr>
      </w:pPr>
    </w:p>
    <w:p w:rsidR="00252A6C" w:rsidRDefault="00252A6C" w:rsidP="00252A6C">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52A6C" w:rsidRDefault="00252A6C" w:rsidP="00252A6C">
      <w:pPr>
        <w:spacing w:line="276" w:lineRule="auto"/>
        <w:jc w:val="both"/>
        <w:rPr>
          <w:rFonts w:ascii="Times New Roman" w:hAnsi="Times New Roman" w:cs="Times New Roman"/>
          <w:sz w:val="24"/>
          <w:szCs w:val="24"/>
        </w:rPr>
      </w:pPr>
    </w:p>
    <w:p w:rsidR="00252A6C" w:rsidRDefault="00252A6C" w:rsidP="00252A6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52A6C" w:rsidRDefault="00252A6C" w:rsidP="00252A6C">
      <w:pPr>
        <w:widowControl w:val="0"/>
        <w:spacing w:line="276" w:lineRule="auto"/>
        <w:jc w:val="both"/>
        <w:rPr>
          <w:rFonts w:ascii="Times New Roman" w:hAnsi="Times New Roman" w:cs="Times New Roman"/>
          <w:color w:val="000000"/>
          <w:sz w:val="24"/>
          <w:szCs w:val="24"/>
        </w:rPr>
      </w:pPr>
    </w:p>
    <w:p w:rsidR="00252A6C" w:rsidRDefault="00252A6C" w:rsidP="00252A6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52A6C" w:rsidRDefault="00252A6C" w:rsidP="00252A6C">
      <w:pPr>
        <w:widowControl w:val="0"/>
        <w:spacing w:line="276" w:lineRule="auto"/>
        <w:jc w:val="both"/>
        <w:rPr>
          <w:rFonts w:ascii="Times New Roman" w:hAnsi="Times New Roman" w:cs="Times New Roman"/>
          <w:sz w:val="24"/>
          <w:szCs w:val="24"/>
        </w:rPr>
      </w:pPr>
    </w:p>
    <w:p w:rsidR="00252A6C" w:rsidRDefault="00252A6C" w:rsidP="00252A6C">
      <w:pPr>
        <w:pStyle w:val="normal0"/>
        <w:tabs>
          <w:tab w:val="clear" w:pos="536"/>
          <w:tab w:val="left" w:pos="708"/>
        </w:tabs>
        <w:spacing w:line="276" w:lineRule="auto"/>
        <w:rPr>
          <w:color w:val="auto"/>
        </w:rPr>
      </w:pPr>
      <w:r>
        <w:rPr>
          <w:color w:val="auto"/>
        </w:rPr>
        <w:t xml:space="preserve">8.7. A Administração poderá deixar de aplicar as penalidades previstas nesta cláusula, se admitidas às justificativas apresentadas pela licitante vencedora, nos termos do que </w:t>
      </w:r>
      <w:r>
        <w:rPr>
          <w:color w:val="auto"/>
        </w:rPr>
        <w:lastRenderedPageBreak/>
        <w:t>dispõe o artigo 43, parágrafo 6º c/c artigo 81, e artigo 87, “</w:t>
      </w:r>
      <w:r>
        <w:rPr>
          <w:i/>
          <w:iCs/>
          <w:color w:val="auto"/>
        </w:rPr>
        <w:t>caput</w:t>
      </w:r>
      <w:r>
        <w:rPr>
          <w:color w:val="auto"/>
        </w:rPr>
        <w:t>”, da Lei nº 8.666/93.</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52A6C" w:rsidRDefault="00252A6C" w:rsidP="00252A6C">
      <w:pPr>
        <w:pStyle w:val="normal0"/>
        <w:tabs>
          <w:tab w:val="clear" w:pos="536"/>
          <w:tab w:val="left" w:pos="708"/>
        </w:tabs>
        <w:spacing w:line="276" w:lineRule="auto"/>
        <w:rPr>
          <w:color w:val="auto"/>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52A6C" w:rsidRDefault="00252A6C" w:rsidP="00252A6C">
      <w:pPr>
        <w:autoSpaceDE w:val="0"/>
        <w:autoSpaceDN w:val="0"/>
        <w:adjustRightInd w:val="0"/>
        <w:spacing w:line="276" w:lineRule="auto"/>
        <w:ind w:left="1069"/>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sz w:val="24"/>
          <w:szCs w:val="24"/>
          <w:highlight w:val="green"/>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117AD">
        <w:rPr>
          <w:rFonts w:ascii="Times New Roman" w:hAnsi="Times New Roman" w:cs="Times New Roman"/>
          <w:b/>
          <w:color w:val="000000"/>
          <w:sz w:val="24"/>
          <w:szCs w:val="24"/>
        </w:rPr>
        <w:t>11</w:t>
      </w:r>
      <w:r w:rsidRPr="00F125E3">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10/2015</w:t>
      </w:r>
      <w:r>
        <w:rPr>
          <w:rFonts w:ascii="Times New Roman" w:hAnsi="Times New Roman" w:cs="Times New Roman"/>
          <w:color w:val="000000"/>
          <w:sz w:val="24"/>
          <w:szCs w:val="24"/>
        </w:rPr>
        <w:t xml:space="preserve"> independente de sua transcrição. </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52A6C" w:rsidRDefault="00252A6C" w:rsidP="00252A6C">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52A6C" w:rsidRDefault="00252A6C" w:rsidP="00252A6C">
      <w:pPr>
        <w:pStyle w:val="normal0"/>
        <w:tabs>
          <w:tab w:val="clear" w:pos="536"/>
          <w:tab w:val="left" w:pos="708"/>
        </w:tabs>
        <w:spacing w:line="276" w:lineRule="auto"/>
        <w:ind w:left="708"/>
        <w:rPr>
          <w:color w:val="auto"/>
        </w:rPr>
      </w:pPr>
    </w:p>
    <w:p w:rsidR="00252A6C" w:rsidRDefault="00252A6C" w:rsidP="00252A6C">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252A6C" w:rsidRDefault="00252A6C" w:rsidP="00252A6C">
      <w:pPr>
        <w:pStyle w:val="normal0"/>
        <w:tabs>
          <w:tab w:val="clear" w:pos="536"/>
          <w:tab w:val="left" w:pos="708"/>
        </w:tabs>
        <w:spacing w:line="276" w:lineRule="auto"/>
        <w:ind w:left="720"/>
        <w:rPr>
          <w:color w:val="auto"/>
        </w:rPr>
      </w:pPr>
    </w:p>
    <w:p w:rsidR="00252A6C" w:rsidRDefault="00252A6C" w:rsidP="00252A6C">
      <w:pPr>
        <w:pStyle w:val="normal0"/>
        <w:tabs>
          <w:tab w:val="clear" w:pos="536"/>
          <w:tab w:val="left" w:pos="708"/>
        </w:tabs>
        <w:spacing w:line="276" w:lineRule="auto"/>
        <w:ind w:left="720"/>
        <w:rPr>
          <w:color w:val="auto"/>
        </w:rPr>
      </w:pPr>
    </w:p>
    <w:p w:rsidR="00252A6C" w:rsidRDefault="00252A6C" w:rsidP="00252A6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252A6C" w:rsidRDefault="00252A6C" w:rsidP="00252A6C">
      <w:pPr>
        <w:autoSpaceDE w:val="0"/>
        <w:autoSpaceDN w:val="0"/>
        <w:adjustRightInd w:val="0"/>
        <w:spacing w:line="276" w:lineRule="auto"/>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52A6C" w:rsidRDefault="00252A6C" w:rsidP="00252A6C">
      <w:pPr>
        <w:autoSpaceDE w:val="0"/>
        <w:autoSpaceDN w:val="0"/>
        <w:adjustRightInd w:val="0"/>
        <w:spacing w:line="276" w:lineRule="auto"/>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10/2015</w:t>
      </w:r>
      <w:r>
        <w:rPr>
          <w:rFonts w:ascii="Times New Roman" w:hAnsi="Times New Roman" w:cs="Times New Roman"/>
          <w:color w:val="000000"/>
          <w:sz w:val="24"/>
          <w:szCs w:val="24"/>
        </w:rPr>
        <w:t xml:space="preserve"> e a proposta da Detentora da Ata, independente de sua transcrição.</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52A6C" w:rsidRDefault="00252A6C" w:rsidP="00252A6C">
      <w:pPr>
        <w:spacing w:line="276" w:lineRule="auto"/>
        <w:jc w:val="center"/>
        <w:rPr>
          <w:rFonts w:ascii="Times New Roman" w:hAnsi="Times New Roman" w:cs="Times New Roman"/>
          <w:color w:val="000000"/>
          <w:sz w:val="24"/>
          <w:szCs w:val="24"/>
        </w:rPr>
      </w:pPr>
    </w:p>
    <w:p w:rsidR="00252A6C" w:rsidRDefault="00252A6C" w:rsidP="00252A6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252A6C" w:rsidRDefault="00252A6C" w:rsidP="00252A6C">
      <w:pPr>
        <w:spacing w:line="276" w:lineRule="auto"/>
        <w:jc w:val="center"/>
        <w:rPr>
          <w:rFonts w:ascii="Times New Roman" w:hAnsi="Times New Roman" w:cs="Times New Roman"/>
          <w:color w:val="000000"/>
          <w:sz w:val="24"/>
          <w:szCs w:val="24"/>
        </w:rPr>
      </w:pPr>
    </w:p>
    <w:p w:rsidR="00252A6C" w:rsidRDefault="00252A6C" w:rsidP="00252A6C">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20 de Julho de 2015.</w:t>
      </w:r>
    </w:p>
    <w:p w:rsidR="00252A6C" w:rsidRDefault="00252A6C" w:rsidP="00252A6C">
      <w:pPr>
        <w:spacing w:line="276" w:lineRule="auto"/>
        <w:jc w:val="center"/>
        <w:rPr>
          <w:rFonts w:ascii="Times New Roman" w:hAnsi="Times New Roman" w:cs="Times New Roman"/>
          <w:b/>
          <w:bCs/>
          <w:color w:val="000000"/>
          <w:sz w:val="24"/>
          <w:szCs w:val="24"/>
        </w:rPr>
      </w:pPr>
    </w:p>
    <w:p w:rsidR="00252A6C" w:rsidRDefault="00252A6C" w:rsidP="00252A6C">
      <w:pPr>
        <w:autoSpaceDE w:val="0"/>
        <w:autoSpaceDN w:val="0"/>
        <w:adjustRightInd w:val="0"/>
        <w:spacing w:line="276" w:lineRule="auto"/>
        <w:jc w:val="center"/>
        <w:rPr>
          <w:rFonts w:ascii="Times New Roman" w:hAnsi="Times New Roman" w:cs="Times New Roman"/>
          <w:b/>
          <w:bCs/>
          <w:color w:val="000000"/>
          <w:sz w:val="24"/>
          <w:szCs w:val="24"/>
        </w:rPr>
      </w:pPr>
    </w:p>
    <w:p w:rsidR="00252A6C" w:rsidRDefault="00252A6C" w:rsidP="00252A6C">
      <w:pPr>
        <w:widowControl w:val="0"/>
        <w:spacing w:line="276" w:lineRule="auto"/>
        <w:jc w:val="center"/>
        <w:rPr>
          <w:rFonts w:ascii="Times New Roman" w:hAnsi="Times New Roman" w:cs="Times New Roman"/>
          <w:sz w:val="24"/>
          <w:szCs w:val="24"/>
        </w:rPr>
      </w:pPr>
    </w:p>
    <w:p w:rsidR="00252A6C" w:rsidRDefault="00252A6C" w:rsidP="00252A6C">
      <w:pPr>
        <w:widowControl w:val="0"/>
        <w:spacing w:line="276" w:lineRule="auto"/>
        <w:jc w:val="center"/>
        <w:rPr>
          <w:rFonts w:ascii="Times New Roman" w:hAnsi="Times New Roman" w:cs="Times New Roman"/>
          <w:sz w:val="24"/>
          <w:szCs w:val="24"/>
        </w:rPr>
      </w:pPr>
    </w:p>
    <w:p w:rsidR="00252A6C" w:rsidRDefault="00252A6C" w:rsidP="00252A6C">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52A6C" w:rsidRDefault="00252A6C" w:rsidP="00252A6C">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52A6C" w:rsidRDefault="00252A6C" w:rsidP="00252A6C">
      <w:pPr>
        <w:widowControl w:val="0"/>
        <w:spacing w:line="276" w:lineRule="auto"/>
        <w:jc w:val="center"/>
        <w:rPr>
          <w:rFonts w:ascii="Times New Roman" w:hAnsi="Times New Roman" w:cs="Times New Roman"/>
          <w:b/>
          <w:bCs/>
          <w:color w:val="000000"/>
          <w:sz w:val="24"/>
          <w:szCs w:val="24"/>
        </w:rPr>
      </w:pPr>
    </w:p>
    <w:p w:rsidR="00252A6C" w:rsidRDefault="00252A6C" w:rsidP="00252A6C">
      <w:pPr>
        <w:widowControl w:val="0"/>
        <w:spacing w:line="276" w:lineRule="auto"/>
        <w:jc w:val="center"/>
        <w:rPr>
          <w:rFonts w:ascii="Times New Roman" w:hAnsi="Times New Roman" w:cs="Times New Roman"/>
          <w:color w:val="000000"/>
          <w:sz w:val="24"/>
          <w:szCs w:val="24"/>
        </w:rPr>
      </w:pPr>
    </w:p>
    <w:p w:rsidR="00252A6C" w:rsidRDefault="00252A6C" w:rsidP="00252A6C">
      <w:pPr>
        <w:widowControl w:val="0"/>
        <w:spacing w:line="276" w:lineRule="auto"/>
        <w:jc w:val="center"/>
        <w:rPr>
          <w:rFonts w:ascii="Times New Roman" w:hAnsi="Times New Roman" w:cs="Times New Roman"/>
          <w:color w:val="000000"/>
          <w:sz w:val="24"/>
          <w:szCs w:val="24"/>
        </w:rPr>
      </w:pPr>
    </w:p>
    <w:p w:rsidR="00252A6C" w:rsidRDefault="00252A6C" w:rsidP="00252A6C">
      <w:pPr>
        <w:widowControl w:val="0"/>
        <w:spacing w:line="276" w:lineRule="auto"/>
        <w:jc w:val="center"/>
        <w:rPr>
          <w:rFonts w:ascii="Times New Roman" w:hAnsi="Times New Roman" w:cs="Times New Roman"/>
          <w:color w:val="000000"/>
          <w:sz w:val="24"/>
          <w:szCs w:val="24"/>
        </w:rPr>
      </w:pPr>
    </w:p>
    <w:p w:rsidR="00252A6C" w:rsidRDefault="00252A6C" w:rsidP="00252A6C">
      <w:pPr>
        <w:widowControl w:val="0"/>
        <w:spacing w:line="276" w:lineRule="auto"/>
        <w:jc w:val="center"/>
        <w:rPr>
          <w:rFonts w:ascii="Times New Roman" w:hAnsi="Times New Roman" w:cs="Times New Roman"/>
          <w:color w:val="000000"/>
          <w:sz w:val="24"/>
          <w:szCs w:val="24"/>
        </w:rPr>
      </w:pPr>
    </w:p>
    <w:p w:rsidR="00252A6C" w:rsidRDefault="00252A6C" w:rsidP="00252A6C">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MAURO MARCIANO COMERCIO DE MEDICAMENTOS LTDA</w:t>
      </w:r>
      <w:r>
        <w:rPr>
          <w:rFonts w:ascii="Times New Roman" w:hAnsi="Times New Roman" w:cs="Times New Roman"/>
          <w:b/>
          <w:bCs/>
          <w:color w:val="000000"/>
          <w:sz w:val="24"/>
          <w:szCs w:val="24"/>
        </w:rPr>
        <w:t xml:space="preserve"> Representante legal da Detentora da Ata</w:t>
      </w:r>
    </w:p>
    <w:p w:rsidR="00252A6C" w:rsidRDefault="00252A6C" w:rsidP="00252A6C">
      <w:pPr>
        <w:widowControl w:val="0"/>
        <w:spacing w:line="276" w:lineRule="auto"/>
        <w:jc w:val="both"/>
        <w:rPr>
          <w:rFonts w:ascii="Times New Roman" w:hAnsi="Times New Roman" w:cs="Times New Roman"/>
          <w:color w:val="000000"/>
          <w:sz w:val="24"/>
          <w:szCs w:val="24"/>
        </w:rPr>
      </w:pPr>
    </w:p>
    <w:p w:rsidR="00252A6C" w:rsidRDefault="00252A6C" w:rsidP="00252A6C">
      <w:pPr>
        <w:widowControl w:val="0"/>
        <w:spacing w:line="276" w:lineRule="auto"/>
        <w:jc w:val="both"/>
        <w:rPr>
          <w:rFonts w:ascii="Times New Roman" w:hAnsi="Times New Roman" w:cs="Times New Roman"/>
          <w:color w:val="000000"/>
          <w:sz w:val="24"/>
          <w:szCs w:val="24"/>
        </w:rPr>
      </w:pPr>
    </w:p>
    <w:p w:rsidR="00252A6C" w:rsidRDefault="00252A6C" w:rsidP="00252A6C">
      <w:pPr>
        <w:widowControl w:val="0"/>
        <w:spacing w:line="276" w:lineRule="auto"/>
        <w:jc w:val="both"/>
        <w:rPr>
          <w:rFonts w:ascii="Times New Roman" w:hAnsi="Times New Roman" w:cs="Times New Roman"/>
          <w:color w:val="000000"/>
          <w:sz w:val="24"/>
          <w:szCs w:val="24"/>
        </w:rPr>
      </w:pPr>
    </w:p>
    <w:p w:rsidR="00252A6C" w:rsidRDefault="00252A6C" w:rsidP="00252A6C">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52A6C" w:rsidRDefault="00252A6C" w:rsidP="00252A6C">
      <w:pPr>
        <w:widowControl w:val="0"/>
        <w:spacing w:line="276" w:lineRule="auto"/>
        <w:jc w:val="both"/>
        <w:rPr>
          <w:rFonts w:ascii="Times New Roman" w:hAnsi="Times New Roman" w:cs="Times New Roman"/>
          <w:color w:val="000000"/>
          <w:sz w:val="24"/>
          <w:szCs w:val="24"/>
        </w:rPr>
      </w:pPr>
    </w:p>
    <w:p w:rsidR="00252A6C" w:rsidRDefault="00252A6C" w:rsidP="00252A6C">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52A6C" w:rsidRDefault="00252A6C" w:rsidP="00252A6C">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252A6C" w:rsidRDefault="00252A6C" w:rsidP="00252A6C">
      <w:pPr>
        <w:spacing w:line="276" w:lineRule="auto"/>
        <w:rPr>
          <w:rFonts w:ascii="Times New Roman" w:hAnsi="Times New Roman" w:cs="Times New Roman"/>
          <w:sz w:val="24"/>
          <w:szCs w:val="24"/>
        </w:rPr>
      </w:pPr>
    </w:p>
    <w:p w:rsidR="00252A6C" w:rsidRDefault="00252A6C" w:rsidP="00252A6C">
      <w:pPr>
        <w:spacing w:line="276" w:lineRule="auto"/>
        <w:rPr>
          <w:rFonts w:ascii="Times New Roman" w:hAnsi="Times New Roman" w:cs="Times New Roman"/>
          <w:sz w:val="24"/>
          <w:szCs w:val="24"/>
        </w:rPr>
      </w:pPr>
    </w:p>
    <w:p w:rsidR="00252A6C" w:rsidRDefault="00252A6C" w:rsidP="00252A6C">
      <w:pPr>
        <w:spacing w:line="276" w:lineRule="auto"/>
        <w:rPr>
          <w:rFonts w:ascii="Times New Roman" w:hAnsi="Times New Roman" w:cs="Times New Roman"/>
          <w:sz w:val="24"/>
          <w:szCs w:val="24"/>
        </w:rPr>
      </w:pPr>
    </w:p>
    <w:p w:rsidR="00252A6C" w:rsidRDefault="00252A6C" w:rsidP="00252A6C"/>
    <w:p w:rsidR="00252A6C" w:rsidRDefault="00252A6C" w:rsidP="00252A6C"/>
    <w:p w:rsidR="00252A6C" w:rsidRDefault="00252A6C" w:rsidP="00252A6C"/>
    <w:p w:rsidR="00252A6C" w:rsidRDefault="00252A6C" w:rsidP="00252A6C"/>
    <w:p w:rsidR="0044052F" w:rsidRDefault="0044052F"/>
    <w:sectPr w:rsidR="0044052F" w:rsidSect="001907F2">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A6C"/>
    <w:rsid w:val="00252A6C"/>
    <w:rsid w:val="004405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52A6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52A6C"/>
    <w:rPr>
      <w:rFonts w:ascii="Calibri" w:eastAsia="Calibri" w:hAnsi="Calibri" w:cs="Calibri"/>
      <w:b/>
      <w:bCs/>
      <w:sz w:val="28"/>
      <w:szCs w:val="28"/>
    </w:rPr>
  </w:style>
  <w:style w:type="paragraph" w:styleId="NormalWeb">
    <w:name w:val="Normal (Web)"/>
    <w:basedOn w:val="Normal"/>
    <w:uiPriority w:val="99"/>
    <w:semiHidden/>
    <w:unhideWhenUsed/>
    <w:rsid w:val="00252A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52A6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52A6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2452</Words>
  <Characters>13244</Characters>
  <Application>Microsoft Office Word</Application>
  <DocSecurity>0</DocSecurity>
  <Lines>110</Lines>
  <Paragraphs>31</Paragraphs>
  <ScaleCrop>false</ScaleCrop>
  <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2015-07-21T11:13:00Z</dcterms:created>
  <dcterms:modified xsi:type="dcterms:W3CDTF">2015-07-21T11:24:00Z</dcterms:modified>
</cp:coreProperties>
</file>