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FC" w:rsidRDefault="00B12CFC" w:rsidP="00B12CF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07e/2015</w:t>
      </w:r>
    </w:p>
    <w:p w:rsidR="00B12CFC" w:rsidRDefault="00B12CFC" w:rsidP="00B12CFC">
      <w:pPr>
        <w:autoSpaceDE w:val="0"/>
        <w:autoSpaceDN w:val="0"/>
        <w:adjustRightInd w:val="0"/>
        <w:spacing w:line="276" w:lineRule="auto"/>
        <w:jc w:val="center"/>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center"/>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27/2015</w:t>
      </w:r>
    </w:p>
    <w:p w:rsidR="00B12CFC" w:rsidRDefault="00B12CFC" w:rsidP="00B12CF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57/2015</w:t>
      </w:r>
    </w:p>
    <w:p w:rsidR="00B12CFC" w:rsidRDefault="00B12CFC" w:rsidP="00B12CF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B12CFC" w:rsidRDefault="00B12CFC" w:rsidP="00B12CFC">
      <w:pPr>
        <w:autoSpaceDE w:val="0"/>
        <w:autoSpaceDN w:val="0"/>
        <w:adjustRightInd w:val="0"/>
        <w:spacing w:line="276" w:lineRule="auto"/>
        <w:rPr>
          <w:rFonts w:ascii="Times New Roman" w:hAnsi="Times New Roman" w:cs="Times New Roman"/>
          <w:b/>
          <w:bCs/>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r w:rsidRPr="000E48B8">
        <w:rPr>
          <w:rFonts w:ascii="Times New Roman" w:hAnsi="Times New Roman" w:cs="Times New Roman"/>
          <w:shadow/>
          <w:color w:val="000000"/>
          <w:sz w:val="24"/>
          <w:szCs w:val="24"/>
        </w:rPr>
        <w:t xml:space="preserve">, inscrita no </w:t>
      </w:r>
      <w:r>
        <w:rPr>
          <w:rFonts w:ascii="Times New Roman" w:hAnsi="Times New Roman" w:cs="Times New Roman"/>
          <w:shadow/>
          <w:color w:val="000000"/>
          <w:sz w:val="24"/>
          <w:szCs w:val="24"/>
        </w:rPr>
        <w:t>CNPJ sob o nº 15.864.350/0001-73</w:t>
      </w:r>
      <w:r w:rsidRPr="000E48B8">
        <w:rPr>
          <w:rFonts w:ascii="Times New Roman" w:hAnsi="Times New Roman" w:cs="Times New Roman"/>
          <w:shadow/>
          <w:color w:val="000000"/>
          <w:sz w:val="24"/>
          <w:szCs w:val="24"/>
        </w:rPr>
        <w:t xml:space="preserve">, estabelecida na Rua </w:t>
      </w:r>
      <w:r>
        <w:rPr>
          <w:rFonts w:ascii="Times New Roman" w:hAnsi="Times New Roman" w:cs="Times New Roman"/>
          <w:shadow/>
          <w:color w:val="000000"/>
          <w:sz w:val="24"/>
          <w:szCs w:val="24"/>
        </w:rPr>
        <w:t xml:space="preserve">Ernesto </w:t>
      </w:r>
      <w:proofErr w:type="spellStart"/>
      <w:r>
        <w:rPr>
          <w:rFonts w:ascii="Times New Roman" w:hAnsi="Times New Roman" w:cs="Times New Roman"/>
          <w:shadow/>
          <w:color w:val="000000"/>
          <w:sz w:val="24"/>
          <w:szCs w:val="24"/>
        </w:rPr>
        <w:t>Beuter</w:t>
      </w:r>
      <w:proofErr w:type="spellEnd"/>
      <w:r>
        <w:rPr>
          <w:rFonts w:ascii="Times New Roman" w:hAnsi="Times New Roman" w:cs="Times New Roman"/>
          <w:shadow/>
          <w:color w:val="000000"/>
          <w:sz w:val="24"/>
          <w:szCs w:val="24"/>
        </w:rPr>
        <w:t xml:space="preserve">, 1020, sala 01, bairro </w:t>
      </w:r>
      <w:proofErr w:type="spellStart"/>
      <w:r>
        <w:rPr>
          <w:rFonts w:ascii="Times New Roman" w:hAnsi="Times New Roman" w:cs="Times New Roman"/>
          <w:shadow/>
          <w:color w:val="000000"/>
          <w:sz w:val="24"/>
          <w:szCs w:val="24"/>
        </w:rPr>
        <w:t>Brasilia</w:t>
      </w:r>
      <w:proofErr w:type="spellEnd"/>
      <w:r>
        <w:rPr>
          <w:rFonts w:ascii="Times New Roman" w:hAnsi="Times New Roman" w:cs="Times New Roman"/>
          <w:shadow/>
          <w:color w:val="000000"/>
          <w:sz w:val="24"/>
          <w:szCs w:val="24"/>
        </w:rPr>
        <w:t>, cidade de São Lourenço do Oeste</w:t>
      </w:r>
      <w:r w:rsidRPr="000E48B8">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89990-000</w:t>
      </w:r>
      <w:r w:rsidRPr="000E48B8">
        <w:rPr>
          <w:rFonts w:ascii="Times New Roman" w:hAnsi="Times New Roman" w:cs="Times New Roman"/>
          <w:shadow/>
          <w:color w:val="000000"/>
          <w:sz w:val="24"/>
          <w:szCs w:val="24"/>
        </w:rPr>
        <w:t xml:space="preserve">, representada neste ato pelo Sr. </w:t>
      </w:r>
      <w:r>
        <w:rPr>
          <w:rFonts w:ascii="Times New Roman" w:hAnsi="Times New Roman" w:cs="Times New Roman"/>
          <w:shadow/>
          <w:color w:val="000000"/>
          <w:sz w:val="24"/>
          <w:szCs w:val="24"/>
        </w:rPr>
        <w:t xml:space="preserve">Amarildo </w:t>
      </w:r>
      <w:proofErr w:type="spellStart"/>
      <w:r>
        <w:rPr>
          <w:rFonts w:ascii="Times New Roman" w:hAnsi="Times New Roman" w:cs="Times New Roman"/>
          <w:shadow/>
          <w:color w:val="000000"/>
          <w:sz w:val="24"/>
          <w:szCs w:val="24"/>
        </w:rPr>
        <w:t>Paim</w:t>
      </w:r>
      <w:proofErr w:type="spellEnd"/>
      <w:r>
        <w:rPr>
          <w:rFonts w:ascii="Times New Roman" w:hAnsi="Times New Roman" w:cs="Times New Roman"/>
          <w:shadow/>
          <w:color w:val="000000"/>
          <w:sz w:val="24"/>
          <w:szCs w:val="24"/>
        </w:rPr>
        <w:t xml:space="preserve"> Henrique</w:t>
      </w:r>
      <w:r w:rsidRPr="000E48B8">
        <w:rPr>
          <w:rFonts w:ascii="Times New Roman" w:hAnsi="Times New Roman" w:cs="Times New Roman"/>
          <w:shadow/>
          <w:color w:val="000000"/>
          <w:sz w:val="24"/>
          <w:szCs w:val="24"/>
        </w:rPr>
        <w:t xml:space="preserve">, portador da Cédula de Identidade RG nº </w:t>
      </w:r>
      <w:r>
        <w:rPr>
          <w:rFonts w:ascii="Times New Roman" w:hAnsi="Times New Roman" w:cs="Times New Roman"/>
          <w:shadow/>
          <w:color w:val="000000"/>
          <w:sz w:val="24"/>
          <w:szCs w:val="24"/>
        </w:rPr>
        <w:t>4.551.603</w:t>
      </w:r>
      <w:r w:rsidRPr="000E48B8">
        <w:rPr>
          <w:rFonts w:ascii="Times New Roman" w:hAnsi="Times New Roman" w:cs="Times New Roman"/>
          <w:shadow/>
          <w:color w:val="000000"/>
          <w:sz w:val="24"/>
          <w:szCs w:val="24"/>
        </w:rPr>
        <w:t xml:space="preserve"> e CPF nº </w:t>
      </w:r>
      <w:r>
        <w:rPr>
          <w:rFonts w:ascii="Times New Roman" w:hAnsi="Times New Roman" w:cs="Times New Roman"/>
          <w:shadow/>
          <w:color w:val="000000"/>
          <w:sz w:val="24"/>
          <w:szCs w:val="24"/>
        </w:rPr>
        <w:t>072.695.639-26</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B12CFC" w:rsidRDefault="00B12CFC" w:rsidP="00B12CFC">
      <w:pPr>
        <w:autoSpaceDE w:val="0"/>
        <w:autoSpaceDN w:val="0"/>
        <w:adjustRightInd w:val="0"/>
        <w:spacing w:line="276" w:lineRule="auto"/>
        <w:rPr>
          <w:rFonts w:ascii="Times New Roman" w:hAnsi="Times New Roman" w:cs="Times New Roman"/>
          <w:b/>
          <w:bCs/>
          <w:color w:val="000000"/>
          <w:sz w:val="24"/>
          <w:szCs w:val="24"/>
        </w:rPr>
      </w:pPr>
    </w:p>
    <w:p w:rsidR="00B12CFC" w:rsidRPr="000C09D8" w:rsidRDefault="00B12CFC" w:rsidP="00B12CFC">
      <w:pPr>
        <w:pStyle w:val="PargrafodaLista"/>
        <w:numPr>
          <w:ilvl w:val="1"/>
          <w:numId w:val="1"/>
        </w:numPr>
        <w:autoSpaceDE w:val="0"/>
        <w:autoSpaceDN w:val="0"/>
        <w:adjustRightInd w:val="0"/>
        <w:spacing w:line="276" w:lineRule="auto"/>
        <w:jc w:val="both"/>
        <w:rPr>
          <w:color w:val="000000"/>
          <w:sz w:val="24"/>
          <w:szCs w:val="24"/>
        </w:rPr>
      </w:pPr>
      <w:r w:rsidRPr="000C09D8">
        <w:rPr>
          <w:sz w:val="24"/>
          <w:szCs w:val="24"/>
        </w:rPr>
        <w:t xml:space="preserve">– </w:t>
      </w:r>
      <w:proofErr w:type="gramStart"/>
      <w:r w:rsidRPr="000C09D8">
        <w:rPr>
          <w:color w:val="000000"/>
          <w:sz w:val="24"/>
          <w:szCs w:val="24"/>
        </w:rPr>
        <w:t>A presente</w:t>
      </w:r>
      <w:proofErr w:type="gramEnd"/>
      <w:r w:rsidRPr="000C09D8">
        <w:rPr>
          <w:color w:val="000000"/>
          <w:sz w:val="24"/>
          <w:szCs w:val="24"/>
        </w:rPr>
        <w:t xml:space="preserve"> Ata tem por objeto assegurar o compromisso de possível contratação entre o município de Coronel Freitas – SC e as empresas vencedoras do certame licitatório, cujo objeto é</w:t>
      </w:r>
      <w:r w:rsidRPr="000C09D8">
        <w:rPr>
          <w:b/>
          <w:color w:val="000000"/>
          <w:sz w:val="24"/>
          <w:szCs w:val="24"/>
        </w:rPr>
        <w:t xml:space="preserve"> AQUISIÇÃO DE MATERIAIS DE HIGIENE E LIMPEZA</w:t>
      </w:r>
      <w:r w:rsidRPr="000C09D8">
        <w:rPr>
          <w:color w:val="000000"/>
          <w:sz w:val="24"/>
          <w:szCs w:val="24"/>
        </w:rPr>
        <w:t xml:space="preserve">, </w:t>
      </w:r>
      <w:r>
        <w:rPr>
          <w:color w:val="000000"/>
          <w:sz w:val="24"/>
          <w:szCs w:val="24"/>
        </w:rPr>
        <w:t>conforme descrições do</w:t>
      </w:r>
      <w:r w:rsidRPr="000C09D8">
        <w:rPr>
          <w:color w:val="000000"/>
          <w:sz w:val="24"/>
          <w:szCs w:val="24"/>
        </w:rPr>
        <w:t xml:space="preserve"> ite</w:t>
      </w:r>
      <w:r>
        <w:rPr>
          <w:color w:val="000000"/>
          <w:sz w:val="24"/>
          <w:szCs w:val="24"/>
        </w:rPr>
        <w:t>m</w:t>
      </w:r>
      <w:r w:rsidRPr="000C09D8">
        <w:rPr>
          <w:color w:val="000000"/>
          <w:sz w:val="24"/>
          <w:szCs w:val="24"/>
        </w:rPr>
        <w:t xml:space="preserve"> </w:t>
      </w:r>
      <w:r>
        <w:rPr>
          <w:color w:val="000000"/>
          <w:sz w:val="24"/>
          <w:szCs w:val="24"/>
        </w:rPr>
        <w:t>68</w:t>
      </w:r>
      <w:r w:rsidRPr="000C09D8">
        <w:rPr>
          <w:color w:val="000000"/>
          <w:sz w:val="24"/>
          <w:szCs w:val="24"/>
        </w:rPr>
        <w:t xml:space="preserve"> do</w:t>
      </w:r>
      <w:r w:rsidRPr="000C09D8">
        <w:rPr>
          <w:b/>
          <w:color w:val="000000"/>
          <w:sz w:val="24"/>
          <w:szCs w:val="24"/>
        </w:rPr>
        <w:t xml:space="preserve"> Anexo “D” </w:t>
      </w:r>
      <w:r w:rsidRPr="000C09D8">
        <w:rPr>
          <w:color w:val="000000"/>
          <w:sz w:val="24"/>
          <w:szCs w:val="24"/>
        </w:rPr>
        <w:t>do Edital e constantes na proposta comercial da empresa detentora desta Ata.</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B12CFC" w:rsidRDefault="00B12CFC" w:rsidP="00B12CFC">
      <w:pPr>
        <w:widowControl w:val="0"/>
        <w:spacing w:line="276" w:lineRule="auto"/>
        <w:jc w:val="both"/>
        <w:rPr>
          <w:rFonts w:ascii="Times New Roman" w:hAnsi="Times New Roman" w:cs="Times New Roman"/>
          <w:sz w:val="24"/>
          <w:szCs w:val="24"/>
        </w:rPr>
      </w:pPr>
    </w:p>
    <w:p w:rsidR="00B12CFC" w:rsidRDefault="00B12CFC" w:rsidP="00B12CF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12CFC" w:rsidRDefault="00B12CFC" w:rsidP="00B12CFC">
      <w:pPr>
        <w:widowControl w:val="0"/>
        <w:spacing w:line="276" w:lineRule="auto"/>
        <w:ind w:left="720"/>
        <w:jc w:val="both"/>
        <w:rPr>
          <w:rFonts w:ascii="Times New Roman" w:hAnsi="Times New Roman" w:cs="Times New Roman"/>
          <w:sz w:val="24"/>
          <w:szCs w:val="24"/>
        </w:rPr>
      </w:pPr>
    </w:p>
    <w:p w:rsidR="00B12CFC" w:rsidRDefault="00B12CFC" w:rsidP="00B12C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12CFC" w:rsidRDefault="00B12CFC" w:rsidP="00B12CFC">
      <w:pPr>
        <w:widowControl w:val="0"/>
        <w:spacing w:line="276" w:lineRule="auto"/>
        <w:ind w:left="1134" w:hanging="425"/>
        <w:jc w:val="both"/>
        <w:rPr>
          <w:rFonts w:ascii="Times New Roman" w:hAnsi="Times New Roman" w:cs="Times New Roman"/>
          <w:sz w:val="24"/>
          <w:szCs w:val="24"/>
        </w:rPr>
      </w:pPr>
    </w:p>
    <w:p w:rsidR="00B12CFC" w:rsidRDefault="00B12CFC" w:rsidP="00B12C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12CFC" w:rsidRDefault="00B12CFC" w:rsidP="00B12CFC">
      <w:pPr>
        <w:widowControl w:val="0"/>
        <w:spacing w:line="276" w:lineRule="auto"/>
        <w:ind w:left="1134" w:hanging="425"/>
        <w:jc w:val="both"/>
        <w:rPr>
          <w:rFonts w:ascii="Times New Roman" w:hAnsi="Times New Roman" w:cs="Times New Roman"/>
          <w:sz w:val="24"/>
          <w:szCs w:val="24"/>
        </w:rPr>
      </w:pPr>
    </w:p>
    <w:p w:rsidR="00B12CFC" w:rsidRDefault="00B12CFC" w:rsidP="00B12CF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B12CFC" w:rsidRDefault="00B12CFC" w:rsidP="00B12CFC">
      <w:pPr>
        <w:autoSpaceDE w:val="0"/>
        <w:autoSpaceDN w:val="0"/>
        <w:adjustRightInd w:val="0"/>
        <w:spacing w:line="276" w:lineRule="auto"/>
        <w:ind w:firstLine="709"/>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B12CFC" w:rsidRDefault="00B12CFC" w:rsidP="00B12CFC">
      <w:pPr>
        <w:autoSpaceDE w:val="0"/>
        <w:autoSpaceDN w:val="0"/>
        <w:adjustRightInd w:val="0"/>
        <w:spacing w:line="276" w:lineRule="auto"/>
        <w:jc w:val="both"/>
        <w:rPr>
          <w:rFonts w:ascii="Times New Roman" w:hAnsi="Times New Roman" w:cs="Times New Roman"/>
          <w:b/>
          <w:bCs/>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cada Secretaria que utilizar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27/2015</w:t>
      </w:r>
      <w:r>
        <w:rPr>
          <w:rFonts w:ascii="Times New Roman" w:hAnsi="Times New Roman" w:cs="Times New Roman"/>
          <w:color w:val="000000"/>
          <w:sz w:val="24"/>
          <w:szCs w:val="24"/>
        </w:rPr>
        <w:t>, de acordo com a respectiva classificação no certame licitatório citado ao preâmbulo deste.</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13:30 às 16:30 horas.</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B12CFC" w:rsidRDefault="00B12CFC" w:rsidP="00B12CFC">
      <w:pPr>
        <w:spacing w:line="276" w:lineRule="auto"/>
        <w:ind w:right="-1"/>
        <w:jc w:val="both"/>
        <w:rPr>
          <w:rFonts w:ascii="Times New Roman" w:hAnsi="Times New Roman" w:cs="Times New Roman"/>
          <w:sz w:val="24"/>
          <w:szCs w:val="24"/>
        </w:rPr>
      </w:pPr>
    </w:p>
    <w:p w:rsidR="00B12CFC" w:rsidRDefault="00B12CFC" w:rsidP="00B12CF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12CFC" w:rsidRDefault="00B12CFC" w:rsidP="00B12CFC">
      <w:pPr>
        <w:spacing w:line="276" w:lineRule="auto"/>
        <w:ind w:right="-1"/>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B12CFC" w:rsidRDefault="00B12CFC" w:rsidP="00B12CFC">
      <w:pPr>
        <w:autoSpaceDE w:val="0"/>
        <w:autoSpaceDN w:val="0"/>
        <w:adjustRightInd w:val="0"/>
        <w:spacing w:line="276" w:lineRule="auto"/>
        <w:jc w:val="both"/>
        <w:rPr>
          <w:rFonts w:ascii="Times New Roman" w:hAnsi="Times New Roman" w:cs="Times New Roman"/>
          <w:b/>
          <w:bCs/>
          <w:sz w:val="24"/>
          <w:szCs w:val="24"/>
          <w:highlight w:val="yellow"/>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highlight w:val="yellow"/>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12CFC" w:rsidRDefault="00B12CFC" w:rsidP="00B12CFC">
      <w:pPr>
        <w:autoSpaceDE w:val="0"/>
        <w:autoSpaceDN w:val="0"/>
        <w:adjustRightInd w:val="0"/>
        <w:spacing w:line="276" w:lineRule="auto"/>
        <w:jc w:val="both"/>
        <w:rPr>
          <w:rFonts w:ascii="Times New Roman" w:hAnsi="Times New Roman" w:cs="Times New Roman"/>
          <w:sz w:val="24"/>
          <w:szCs w:val="24"/>
          <w:highlight w:val="yellow"/>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B12CFC" w:rsidRDefault="00B12CFC" w:rsidP="00B12CFC">
      <w:pPr>
        <w:pStyle w:val="normal0"/>
        <w:widowControl/>
        <w:tabs>
          <w:tab w:val="clear" w:pos="536"/>
          <w:tab w:val="left" w:pos="708"/>
        </w:tabs>
        <w:autoSpaceDE w:val="0"/>
        <w:autoSpaceDN w:val="0"/>
        <w:adjustRightInd w:val="0"/>
        <w:spacing w:line="276" w:lineRule="auto"/>
      </w:pPr>
    </w:p>
    <w:p w:rsidR="00B12CFC" w:rsidRDefault="00B12CFC" w:rsidP="00B12C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B12CFC" w:rsidRDefault="00B12CFC" w:rsidP="00B12CFC">
      <w:pPr>
        <w:autoSpaceDE w:val="0"/>
        <w:autoSpaceDN w:val="0"/>
        <w:adjustRightInd w:val="0"/>
        <w:spacing w:line="276" w:lineRule="auto"/>
        <w:jc w:val="both"/>
        <w:rPr>
          <w:rFonts w:ascii="Times New Roman" w:hAnsi="Times New Roman" w:cs="Times New Roman"/>
          <w:shadow/>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B12CFC" w:rsidRDefault="00B12CFC" w:rsidP="00B12CFC">
      <w:pPr>
        <w:autoSpaceDE w:val="0"/>
        <w:autoSpaceDN w:val="0"/>
        <w:adjustRightInd w:val="0"/>
        <w:spacing w:line="276" w:lineRule="auto"/>
        <w:jc w:val="both"/>
        <w:rPr>
          <w:rFonts w:ascii="Times New Roman" w:hAnsi="Times New Roman" w:cs="Times New Roman"/>
          <w:shadow/>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B12CFC" w:rsidRDefault="00B12CFC" w:rsidP="00B12CFC">
      <w:pPr>
        <w:pStyle w:val="NormalWeb"/>
        <w:spacing w:before="0" w:beforeAutospacing="0" w:after="0" w:afterAutospacing="0" w:line="276" w:lineRule="auto"/>
        <w:jc w:val="both"/>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p>
    <w:p w:rsidR="00B12CFC" w:rsidRDefault="00B12CFC" w:rsidP="00B12CF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12CFC" w:rsidRDefault="00B12CFC" w:rsidP="00B12CFC">
      <w:pPr>
        <w:autoSpaceDE w:val="0"/>
        <w:autoSpaceDN w:val="0"/>
        <w:adjustRightInd w:val="0"/>
        <w:spacing w:line="276" w:lineRule="auto"/>
        <w:ind w:left="1069"/>
        <w:jc w:val="both"/>
        <w:rPr>
          <w:rFonts w:ascii="Times New Roman" w:hAnsi="Times New Roman" w:cs="Times New Roman"/>
          <w:color w:val="000000"/>
          <w:sz w:val="24"/>
          <w:szCs w:val="24"/>
        </w:rPr>
      </w:pPr>
    </w:p>
    <w:p w:rsidR="00B12CFC" w:rsidRDefault="00B12CFC" w:rsidP="00B12CF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12CFC" w:rsidRDefault="00B12CFC" w:rsidP="00B12CFC">
      <w:pPr>
        <w:spacing w:line="276" w:lineRule="auto"/>
        <w:jc w:val="both"/>
        <w:rPr>
          <w:rFonts w:ascii="Times New Roman" w:hAnsi="Times New Roman" w:cs="Times New Roman"/>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12CFC" w:rsidRDefault="00B12CFC" w:rsidP="00B12CFC">
      <w:pPr>
        <w:widowControl w:val="0"/>
        <w:spacing w:line="276" w:lineRule="auto"/>
        <w:jc w:val="both"/>
        <w:rPr>
          <w:rFonts w:ascii="Times New Roman" w:hAnsi="Times New Roman" w:cs="Times New Roman"/>
          <w:color w:val="000000"/>
          <w:sz w:val="24"/>
          <w:szCs w:val="24"/>
        </w:rPr>
      </w:pPr>
    </w:p>
    <w:p w:rsidR="00B12CFC" w:rsidRDefault="00B12CFC" w:rsidP="00B12CF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12CFC" w:rsidRDefault="00B12CFC" w:rsidP="00B12CFC">
      <w:pPr>
        <w:widowControl w:val="0"/>
        <w:spacing w:line="276" w:lineRule="auto"/>
        <w:jc w:val="both"/>
        <w:rPr>
          <w:rFonts w:ascii="Times New Roman" w:hAnsi="Times New Roman" w:cs="Times New Roman"/>
          <w:sz w:val="24"/>
          <w:szCs w:val="24"/>
        </w:rPr>
      </w:pPr>
    </w:p>
    <w:p w:rsidR="00B12CFC" w:rsidRDefault="00B12CFC" w:rsidP="00B12CF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B12CFC" w:rsidRDefault="00B12CFC" w:rsidP="00B12CFC">
      <w:pPr>
        <w:pStyle w:val="normal0"/>
        <w:tabs>
          <w:tab w:val="clear" w:pos="536"/>
          <w:tab w:val="left" w:pos="708"/>
        </w:tabs>
        <w:spacing w:line="276" w:lineRule="auto"/>
        <w:rPr>
          <w:color w:val="auto"/>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B12CFC" w:rsidRDefault="00B12CFC" w:rsidP="00B12CFC">
      <w:pPr>
        <w:pStyle w:val="normal0"/>
        <w:tabs>
          <w:tab w:val="clear" w:pos="536"/>
          <w:tab w:val="left" w:pos="708"/>
        </w:tabs>
        <w:spacing w:line="276" w:lineRule="auto"/>
        <w:rPr>
          <w:color w:val="auto"/>
        </w:rPr>
      </w:pPr>
    </w:p>
    <w:p w:rsidR="00B12CFC" w:rsidRDefault="00B12CFC" w:rsidP="00B12CF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12CFC" w:rsidRDefault="00B12CFC" w:rsidP="00B12CFC">
      <w:pPr>
        <w:autoSpaceDE w:val="0"/>
        <w:autoSpaceDN w:val="0"/>
        <w:adjustRightInd w:val="0"/>
        <w:spacing w:line="276" w:lineRule="auto"/>
        <w:ind w:left="1069"/>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065CA">
        <w:rPr>
          <w:rFonts w:ascii="Times New Roman" w:hAnsi="Times New Roman" w:cs="Times New Roman"/>
          <w:b/>
          <w:color w:val="000000"/>
          <w:sz w:val="24"/>
          <w:szCs w:val="24"/>
        </w:rPr>
        <w:t>57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27/2015</w:t>
      </w:r>
      <w:r>
        <w:rPr>
          <w:rFonts w:ascii="Times New Roman" w:hAnsi="Times New Roman" w:cs="Times New Roman"/>
          <w:color w:val="000000"/>
          <w:sz w:val="24"/>
          <w:szCs w:val="24"/>
        </w:rPr>
        <w:t xml:space="preserve"> independente de sua transcrição. </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B12CFC" w:rsidRDefault="00B12CFC" w:rsidP="00B12CF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12CFC" w:rsidRDefault="00B12CFC" w:rsidP="00B12CFC">
      <w:pPr>
        <w:pStyle w:val="normal0"/>
        <w:tabs>
          <w:tab w:val="clear" w:pos="536"/>
          <w:tab w:val="left" w:pos="708"/>
        </w:tabs>
        <w:spacing w:line="276" w:lineRule="auto"/>
        <w:ind w:left="708"/>
        <w:rPr>
          <w:color w:val="auto"/>
        </w:rPr>
      </w:pPr>
    </w:p>
    <w:p w:rsidR="00B12CFC" w:rsidRDefault="00B12CFC" w:rsidP="00B12CF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B12CFC" w:rsidRDefault="00B12CFC" w:rsidP="00B12CFC">
      <w:pPr>
        <w:pStyle w:val="normal0"/>
        <w:tabs>
          <w:tab w:val="clear" w:pos="536"/>
          <w:tab w:val="left" w:pos="708"/>
        </w:tabs>
        <w:spacing w:line="276" w:lineRule="auto"/>
        <w:ind w:left="720"/>
        <w:rPr>
          <w:color w:val="auto"/>
        </w:rPr>
      </w:pPr>
    </w:p>
    <w:p w:rsidR="00B12CFC" w:rsidRDefault="00B12CFC" w:rsidP="00B12CF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B12CFC" w:rsidRDefault="00B12CFC" w:rsidP="00B12CFC">
      <w:pPr>
        <w:autoSpaceDE w:val="0"/>
        <w:autoSpaceDN w:val="0"/>
        <w:adjustRightInd w:val="0"/>
        <w:spacing w:line="276" w:lineRule="auto"/>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B12CFC" w:rsidRDefault="00B12CFC" w:rsidP="00B12CFC">
      <w:pPr>
        <w:autoSpaceDE w:val="0"/>
        <w:autoSpaceDN w:val="0"/>
        <w:adjustRightInd w:val="0"/>
        <w:spacing w:line="276" w:lineRule="auto"/>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27/2015</w:t>
      </w:r>
      <w:r>
        <w:rPr>
          <w:rFonts w:ascii="Times New Roman" w:hAnsi="Times New Roman" w:cs="Times New Roman"/>
          <w:color w:val="000000"/>
          <w:sz w:val="24"/>
          <w:szCs w:val="24"/>
        </w:rPr>
        <w:t xml:space="preserve"> e a proposta da Detentora da Ata, independente de sua transcrição.</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B12CFC" w:rsidRDefault="00B12CFC" w:rsidP="00B12CFC">
      <w:pPr>
        <w:spacing w:line="276" w:lineRule="auto"/>
        <w:jc w:val="center"/>
        <w:rPr>
          <w:rFonts w:ascii="Times New Roman" w:hAnsi="Times New Roman" w:cs="Times New Roman"/>
          <w:color w:val="000000"/>
          <w:sz w:val="24"/>
          <w:szCs w:val="24"/>
        </w:rPr>
      </w:pPr>
    </w:p>
    <w:p w:rsidR="00B12CFC" w:rsidRDefault="00B12CFC" w:rsidP="00B12CF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B12CFC" w:rsidRDefault="00B12CFC" w:rsidP="00B12CFC">
      <w:pPr>
        <w:spacing w:line="276" w:lineRule="auto"/>
        <w:jc w:val="center"/>
        <w:rPr>
          <w:rFonts w:ascii="Times New Roman" w:hAnsi="Times New Roman" w:cs="Times New Roman"/>
          <w:color w:val="000000"/>
          <w:sz w:val="24"/>
          <w:szCs w:val="24"/>
        </w:rPr>
      </w:pPr>
    </w:p>
    <w:p w:rsidR="00B12CFC" w:rsidRDefault="00B12CFC" w:rsidP="00B12CF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Maio de 2015.</w:t>
      </w:r>
    </w:p>
    <w:p w:rsidR="00B12CFC" w:rsidRDefault="00B12CFC" w:rsidP="00B12CFC">
      <w:pPr>
        <w:spacing w:line="276" w:lineRule="auto"/>
        <w:jc w:val="center"/>
        <w:rPr>
          <w:rFonts w:ascii="Times New Roman" w:hAnsi="Times New Roman" w:cs="Times New Roman"/>
          <w:b/>
          <w:bCs/>
          <w:color w:val="000000"/>
          <w:sz w:val="24"/>
          <w:szCs w:val="24"/>
        </w:rPr>
      </w:pPr>
    </w:p>
    <w:p w:rsidR="00B12CFC" w:rsidRDefault="00B12CFC" w:rsidP="00B12CFC">
      <w:pPr>
        <w:autoSpaceDE w:val="0"/>
        <w:autoSpaceDN w:val="0"/>
        <w:adjustRightInd w:val="0"/>
        <w:spacing w:line="276" w:lineRule="auto"/>
        <w:jc w:val="center"/>
        <w:rPr>
          <w:rFonts w:ascii="Times New Roman" w:hAnsi="Times New Roman" w:cs="Times New Roman"/>
          <w:b/>
          <w:bCs/>
          <w:color w:val="000000"/>
          <w:sz w:val="24"/>
          <w:szCs w:val="24"/>
        </w:rPr>
      </w:pPr>
    </w:p>
    <w:p w:rsidR="00B12CFC" w:rsidRDefault="00B12CFC" w:rsidP="00B12CFC">
      <w:pPr>
        <w:widowControl w:val="0"/>
        <w:spacing w:line="276" w:lineRule="auto"/>
        <w:jc w:val="center"/>
        <w:rPr>
          <w:rFonts w:ascii="Times New Roman" w:hAnsi="Times New Roman" w:cs="Times New Roman"/>
          <w:sz w:val="24"/>
          <w:szCs w:val="24"/>
        </w:rPr>
      </w:pPr>
    </w:p>
    <w:p w:rsidR="00B12CFC" w:rsidRDefault="00B12CFC" w:rsidP="00B12CFC">
      <w:pPr>
        <w:widowControl w:val="0"/>
        <w:spacing w:line="276" w:lineRule="auto"/>
        <w:jc w:val="center"/>
        <w:rPr>
          <w:rFonts w:ascii="Times New Roman" w:hAnsi="Times New Roman" w:cs="Times New Roman"/>
          <w:sz w:val="24"/>
          <w:szCs w:val="24"/>
        </w:rPr>
      </w:pPr>
    </w:p>
    <w:p w:rsidR="00B12CFC" w:rsidRDefault="00B12CFC" w:rsidP="00B12CF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B12CFC" w:rsidRDefault="00B12CFC" w:rsidP="00B12CF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B12CFC" w:rsidRDefault="00B12CFC" w:rsidP="00B12CFC">
      <w:pPr>
        <w:widowControl w:val="0"/>
        <w:spacing w:line="276" w:lineRule="auto"/>
        <w:jc w:val="center"/>
        <w:rPr>
          <w:rFonts w:ascii="Times New Roman" w:hAnsi="Times New Roman" w:cs="Times New Roman"/>
          <w:b/>
          <w:bCs/>
          <w:color w:val="000000"/>
          <w:sz w:val="24"/>
          <w:szCs w:val="24"/>
        </w:rPr>
      </w:pPr>
    </w:p>
    <w:p w:rsidR="00B12CFC" w:rsidRDefault="00B12CFC" w:rsidP="00B12CFC">
      <w:pPr>
        <w:widowControl w:val="0"/>
        <w:spacing w:line="276" w:lineRule="auto"/>
        <w:jc w:val="center"/>
        <w:rPr>
          <w:rFonts w:ascii="Times New Roman" w:hAnsi="Times New Roman" w:cs="Times New Roman"/>
          <w:color w:val="000000"/>
          <w:sz w:val="24"/>
          <w:szCs w:val="24"/>
        </w:rPr>
      </w:pPr>
    </w:p>
    <w:p w:rsidR="00B12CFC" w:rsidRDefault="00B12CFC" w:rsidP="00B12CFC">
      <w:pPr>
        <w:widowControl w:val="0"/>
        <w:spacing w:line="276" w:lineRule="auto"/>
        <w:jc w:val="center"/>
        <w:rPr>
          <w:rFonts w:ascii="Times New Roman" w:hAnsi="Times New Roman" w:cs="Times New Roman"/>
          <w:color w:val="000000"/>
          <w:sz w:val="24"/>
          <w:szCs w:val="24"/>
        </w:rPr>
      </w:pPr>
    </w:p>
    <w:p w:rsidR="00B12CFC" w:rsidRDefault="00B12CFC" w:rsidP="00B12CFC">
      <w:pPr>
        <w:widowControl w:val="0"/>
        <w:spacing w:line="276" w:lineRule="auto"/>
        <w:jc w:val="center"/>
        <w:rPr>
          <w:rFonts w:ascii="Times New Roman" w:hAnsi="Times New Roman" w:cs="Times New Roman"/>
          <w:color w:val="000000"/>
          <w:sz w:val="24"/>
          <w:szCs w:val="24"/>
        </w:rPr>
      </w:pPr>
    </w:p>
    <w:p w:rsidR="00B12CFC" w:rsidRDefault="00B12CFC" w:rsidP="00B12CFC">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r>
        <w:rPr>
          <w:rFonts w:ascii="Times New Roman" w:hAnsi="Times New Roman" w:cs="Times New Roman"/>
          <w:b/>
          <w:bCs/>
          <w:color w:val="000000"/>
          <w:sz w:val="24"/>
          <w:szCs w:val="24"/>
        </w:rPr>
        <w:t xml:space="preserve"> </w:t>
      </w:r>
    </w:p>
    <w:p w:rsidR="00B12CFC" w:rsidRDefault="00B12CFC" w:rsidP="00B12CF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B12CFC" w:rsidRDefault="00B12CFC" w:rsidP="00B12CFC">
      <w:pPr>
        <w:widowControl w:val="0"/>
        <w:spacing w:line="276" w:lineRule="auto"/>
        <w:jc w:val="both"/>
        <w:rPr>
          <w:rFonts w:ascii="Times New Roman" w:hAnsi="Times New Roman" w:cs="Times New Roman"/>
          <w:color w:val="000000"/>
          <w:sz w:val="24"/>
          <w:szCs w:val="24"/>
        </w:rPr>
      </w:pPr>
    </w:p>
    <w:p w:rsidR="00B12CFC" w:rsidRDefault="00B12CFC" w:rsidP="00B12CFC">
      <w:pPr>
        <w:widowControl w:val="0"/>
        <w:spacing w:line="276" w:lineRule="auto"/>
        <w:jc w:val="both"/>
        <w:rPr>
          <w:rFonts w:ascii="Times New Roman" w:hAnsi="Times New Roman" w:cs="Times New Roman"/>
          <w:color w:val="000000"/>
          <w:sz w:val="24"/>
          <w:szCs w:val="24"/>
        </w:rPr>
      </w:pPr>
    </w:p>
    <w:p w:rsidR="00B12CFC" w:rsidRDefault="00B12CFC" w:rsidP="00B12CF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B12CFC" w:rsidRDefault="00B12CFC" w:rsidP="00B12CFC">
      <w:pPr>
        <w:widowControl w:val="0"/>
        <w:spacing w:line="276" w:lineRule="auto"/>
        <w:jc w:val="both"/>
        <w:rPr>
          <w:rFonts w:ascii="Times New Roman" w:hAnsi="Times New Roman" w:cs="Times New Roman"/>
          <w:color w:val="000000"/>
          <w:sz w:val="24"/>
          <w:szCs w:val="24"/>
        </w:rPr>
      </w:pPr>
    </w:p>
    <w:p w:rsidR="00B12CFC" w:rsidRDefault="00B12CFC" w:rsidP="00B12CF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B12CFC" w:rsidRDefault="00B12CFC" w:rsidP="00B12CFC">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B12CFC" w:rsidRDefault="00B12CFC" w:rsidP="00B12CFC">
      <w:pPr>
        <w:spacing w:line="276" w:lineRule="auto"/>
        <w:rPr>
          <w:rFonts w:ascii="Times New Roman" w:hAnsi="Times New Roman" w:cs="Times New Roman"/>
          <w:sz w:val="24"/>
          <w:szCs w:val="24"/>
        </w:rPr>
      </w:pPr>
    </w:p>
    <w:p w:rsidR="00B12CFC" w:rsidRDefault="00B12CFC" w:rsidP="00B12CFC">
      <w:pPr>
        <w:spacing w:line="276" w:lineRule="auto"/>
        <w:rPr>
          <w:rFonts w:ascii="Times New Roman" w:hAnsi="Times New Roman" w:cs="Times New Roman"/>
          <w:sz w:val="24"/>
          <w:szCs w:val="24"/>
        </w:rPr>
      </w:pPr>
    </w:p>
    <w:p w:rsidR="00B12CFC" w:rsidRDefault="00B12CFC" w:rsidP="00B12CFC">
      <w:pPr>
        <w:spacing w:line="276" w:lineRule="auto"/>
        <w:rPr>
          <w:rFonts w:ascii="Times New Roman" w:hAnsi="Times New Roman" w:cs="Times New Roman"/>
          <w:sz w:val="24"/>
          <w:szCs w:val="24"/>
        </w:rPr>
      </w:pPr>
    </w:p>
    <w:p w:rsidR="00B12CFC" w:rsidRDefault="00B12CFC" w:rsidP="00B12CFC"/>
    <w:p w:rsidR="00B12CFC" w:rsidRDefault="00B12CFC" w:rsidP="00B12CFC"/>
    <w:p w:rsidR="00B12CFC" w:rsidRDefault="00B12CFC" w:rsidP="00B12CFC"/>
    <w:p w:rsidR="00B12CFC" w:rsidRDefault="00B12CFC" w:rsidP="00B12CFC"/>
    <w:p w:rsidR="00B12CFC" w:rsidRDefault="00B12CFC" w:rsidP="00B12CFC"/>
    <w:p w:rsidR="00B12CFC" w:rsidRDefault="00B12CFC" w:rsidP="00B12CFC"/>
    <w:p w:rsidR="00AC3EA2" w:rsidRDefault="00AC3EA2"/>
    <w:sectPr w:rsidR="00AC3EA2"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2CFC"/>
    <w:rsid w:val="00AC3EA2"/>
    <w:rsid w:val="00B12C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F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12C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12CFC"/>
    <w:rPr>
      <w:rFonts w:ascii="Calibri" w:eastAsia="Calibri" w:hAnsi="Calibri" w:cs="Calibri"/>
      <w:b/>
      <w:bCs/>
      <w:sz w:val="28"/>
      <w:szCs w:val="28"/>
    </w:rPr>
  </w:style>
  <w:style w:type="paragraph" w:styleId="NormalWeb">
    <w:name w:val="Normal (Web)"/>
    <w:basedOn w:val="Normal"/>
    <w:uiPriority w:val="99"/>
    <w:semiHidden/>
    <w:unhideWhenUsed/>
    <w:rsid w:val="00B12C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12CF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12C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2461</Words>
  <Characters>13292</Characters>
  <Application>Microsoft Office Word</Application>
  <DocSecurity>0</DocSecurity>
  <Lines>110</Lines>
  <Paragraphs>31</Paragraphs>
  <ScaleCrop>false</ScaleCrop>
  <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2015-06-01T13:52:00Z</dcterms:created>
  <dcterms:modified xsi:type="dcterms:W3CDTF">2015-06-01T14:00:00Z</dcterms:modified>
</cp:coreProperties>
</file>