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5D3" w:rsidRDefault="001C35D3" w:rsidP="001C35D3">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06b/2016</w:t>
      </w:r>
    </w:p>
    <w:p w:rsidR="001C35D3" w:rsidRDefault="001C35D3" w:rsidP="001C35D3">
      <w:pPr>
        <w:autoSpaceDE w:val="0"/>
        <w:autoSpaceDN w:val="0"/>
        <w:adjustRightInd w:val="0"/>
        <w:spacing w:line="240" w:lineRule="auto"/>
        <w:jc w:val="center"/>
        <w:rPr>
          <w:rFonts w:ascii="Times New Roman" w:hAnsi="Times New Roman" w:cs="Times New Roman"/>
          <w:b/>
          <w:bCs/>
          <w:color w:val="000000"/>
          <w:sz w:val="24"/>
          <w:szCs w:val="24"/>
        </w:rPr>
      </w:pPr>
    </w:p>
    <w:p w:rsidR="001C35D3" w:rsidRDefault="001C35D3" w:rsidP="001C35D3">
      <w:pPr>
        <w:autoSpaceDE w:val="0"/>
        <w:autoSpaceDN w:val="0"/>
        <w:adjustRightInd w:val="0"/>
        <w:spacing w:line="240" w:lineRule="auto"/>
        <w:jc w:val="center"/>
        <w:rPr>
          <w:rFonts w:ascii="Times New Roman" w:hAnsi="Times New Roman" w:cs="Times New Roman"/>
          <w:b/>
          <w:bCs/>
          <w:color w:val="000000"/>
          <w:sz w:val="24"/>
          <w:szCs w:val="24"/>
        </w:rPr>
      </w:pPr>
    </w:p>
    <w:p w:rsidR="001C35D3" w:rsidRDefault="001C35D3" w:rsidP="001C35D3">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13/2016</w:t>
      </w:r>
    </w:p>
    <w:p w:rsidR="001C35D3" w:rsidRDefault="001C35D3" w:rsidP="001C35D3">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25/2016</w:t>
      </w:r>
    </w:p>
    <w:p w:rsidR="001C35D3" w:rsidRDefault="001C35D3" w:rsidP="001C35D3">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1C35D3" w:rsidRDefault="001C35D3" w:rsidP="001C35D3">
      <w:pPr>
        <w:autoSpaceDE w:val="0"/>
        <w:autoSpaceDN w:val="0"/>
        <w:adjustRightInd w:val="0"/>
        <w:spacing w:line="240" w:lineRule="auto"/>
        <w:rPr>
          <w:rFonts w:ascii="Times New Roman" w:hAnsi="Times New Roman" w:cs="Times New Roman"/>
          <w:b/>
          <w:bCs/>
          <w:sz w:val="24"/>
          <w:szCs w:val="24"/>
        </w:rPr>
      </w:pPr>
    </w:p>
    <w:p w:rsidR="001C35D3" w:rsidRDefault="001C35D3" w:rsidP="001C35D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No dia 12 de abril de 2016,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13/2016,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sidR="005C09D9">
        <w:rPr>
          <w:rFonts w:ascii="Times New Roman" w:hAnsi="Times New Roman"/>
          <w:b/>
          <w:color w:val="000000"/>
          <w:sz w:val="24"/>
          <w:szCs w:val="24"/>
        </w:rPr>
        <w:t>GRAFICA ERECHIM LTDA EPP</w:t>
      </w:r>
      <w:r>
        <w:rPr>
          <w:rFonts w:ascii="Times New Roman" w:hAnsi="Times New Roman"/>
          <w:color w:val="000000"/>
          <w:sz w:val="24"/>
          <w:szCs w:val="24"/>
        </w:rPr>
        <w:t xml:space="preserve">, inscrita no CNPJ </w:t>
      </w:r>
      <w:r w:rsidR="005C09D9">
        <w:rPr>
          <w:rFonts w:ascii="Times New Roman" w:hAnsi="Times New Roman"/>
          <w:color w:val="000000"/>
          <w:sz w:val="24"/>
          <w:szCs w:val="24"/>
        </w:rPr>
        <w:t>08.680.462/0001-09</w:t>
      </w:r>
      <w:r>
        <w:rPr>
          <w:rFonts w:ascii="Times New Roman" w:hAnsi="Times New Roman"/>
          <w:color w:val="000000"/>
          <w:sz w:val="24"/>
          <w:szCs w:val="24"/>
        </w:rPr>
        <w:t xml:space="preserve">, localizada na </w:t>
      </w:r>
      <w:r w:rsidR="00D66274">
        <w:rPr>
          <w:rFonts w:ascii="Times New Roman" w:hAnsi="Times New Roman"/>
          <w:color w:val="000000"/>
          <w:sz w:val="24"/>
          <w:szCs w:val="24"/>
        </w:rPr>
        <w:t xml:space="preserve">Est. BR 153 km 52, 430, bairro </w:t>
      </w:r>
      <w:proofErr w:type="spellStart"/>
      <w:r w:rsidR="00D66274">
        <w:rPr>
          <w:rFonts w:ascii="Times New Roman" w:hAnsi="Times New Roman"/>
          <w:color w:val="000000"/>
          <w:sz w:val="24"/>
          <w:szCs w:val="24"/>
        </w:rPr>
        <w:t>Frinape</w:t>
      </w:r>
      <w:proofErr w:type="spellEnd"/>
      <w:r w:rsidR="00D66274">
        <w:rPr>
          <w:rFonts w:ascii="Times New Roman" w:hAnsi="Times New Roman"/>
          <w:color w:val="000000"/>
          <w:sz w:val="24"/>
          <w:szCs w:val="24"/>
        </w:rPr>
        <w:t xml:space="preserve">, cidade de </w:t>
      </w:r>
      <w:proofErr w:type="spellStart"/>
      <w:r w:rsidR="00D66274">
        <w:rPr>
          <w:rFonts w:ascii="Times New Roman" w:hAnsi="Times New Roman"/>
          <w:color w:val="000000"/>
          <w:sz w:val="24"/>
          <w:szCs w:val="24"/>
        </w:rPr>
        <w:t>Erechim</w:t>
      </w:r>
      <w:proofErr w:type="spellEnd"/>
      <w:r w:rsidR="00D66274">
        <w:rPr>
          <w:rFonts w:ascii="Times New Roman" w:hAnsi="Times New Roman"/>
          <w:color w:val="000000"/>
          <w:sz w:val="24"/>
          <w:szCs w:val="24"/>
        </w:rPr>
        <w:t>/RS, CEP: 99700-000</w:t>
      </w:r>
      <w:r>
        <w:rPr>
          <w:rFonts w:ascii="Times New Roman" w:hAnsi="Times New Roman"/>
          <w:color w:val="000000"/>
          <w:sz w:val="24"/>
          <w:szCs w:val="24"/>
        </w:rPr>
        <w:t xml:space="preserve">, representada neste ato pelo Sr. </w:t>
      </w:r>
      <w:r w:rsidR="00D66274" w:rsidRPr="00D66274">
        <w:rPr>
          <w:rFonts w:ascii="Times New Roman" w:hAnsi="Times New Roman"/>
          <w:color w:val="000000"/>
          <w:sz w:val="24"/>
          <w:szCs w:val="24"/>
        </w:rPr>
        <w:t>EDSON S. SOUZA</w:t>
      </w:r>
      <w:r>
        <w:rPr>
          <w:rFonts w:ascii="Times New Roman" w:hAnsi="Times New Roman"/>
          <w:color w:val="000000"/>
          <w:sz w:val="24"/>
          <w:szCs w:val="24"/>
        </w:rPr>
        <w:t xml:space="preserve">, portador do CPF n°. </w:t>
      </w:r>
      <w:r w:rsidR="00D66274" w:rsidRPr="00D66274">
        <w:rPr>
          <w:rFonts w:ascii="Times New Roman" w:hAnsi="Times New Roman"/>
          <w:color w:val="000000"/>
          <w:sz w:val="24"/>
          <w:szCs w:val="24"/>
        </w:rPr>
        <w:t>669.061.990-72</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1C35D3" w:rsidRDefault="001C35D3" w:rsidP="001C35D3">
      <w:pPr>
        <w:autoSpaceDE w:val="0"/>
        <w:autoSpaceDN w:val="0"/>
        <w:adjustRightInd w:val="0"/>
        <w:spacing w:line="240" w:lineRule="auto"/>
        <w:jc w:val="both"/>
        <w:rPr>
          <w:rFonts w:ascii="Times New Roman" w:hAnsi="Times New Roman" w:cs="Times New Roman"/>
          <w:b/>
          <w:bCs/>
          <w:color w:val="000000"/>
          <w:sz w:val="24"/>
          <w:szCs w:val="24"/>
        </w:rPr>
      </w:pPr>
    </w:p>
    <w:p w:rsidR="001C35D3" w:rsidRDefault="001C35D3" w:rsidP="001C35D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1C35D3" w:rsidRDefault="001C35D3" w:rsidP="001C35D3">
      <w:pPr>
        <w:autoSpaceDE w:val="0"/>
        <w:autoSpaceDN w:val="0"/>
        <w:adjustRightInd w:val="0"/>
        <w:spacing w:line="240" w:lineRule="auto"/>
        <w:jc w:val="both"/>
        <w:rPr>
          <w:rFonts w:ascii="Times New Roman" w:hAnsi="Times New Roman" w:cs="Times New Roman"/>
          <w:b/>
          <w:bCs/>
          <w:color w:val="000000"/>
          <w:sz w:val="24"/>
          <w:szCs w:val="24"/>
        </w:rPr>
      </w:pPr>
    </w:p>
    <w:p w:rsidR="001C35D3" w:rsidRDefault="001C35D3" w:rsidP="001C35D3">
      <w:pPr>
        <w:autoSpaceDE w:val="0"/>
        <w:autoSpaceDN w:val="0"/>
        <w:adjustRightInd w:val="0"/>
        <w:spacing w:line="240" w:lineRule="auto"/>
        <w:jc w:val="both"/>
        <w:rPr>
          <w:rFonts w:ascii="Times New Roman" w:hAnsi="Times New Roman" w:cs="Times New Roman"/>
          <w:b/>
          <w:bCs/>
          <w:color w:val="000000"/>
          <w:sz w:val="24"/>
          <w:szCs w:val="24"/>
        </w:rPr>
      </w:pPr>
    </w:p>
    <w:p w:rsidR="001C35D3" w:rsidRDefault="001C35D3" w:rsidP="001C35D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1C35D3" w:rsidRDefault="001C35D3" w:rsidP="001C35D3">
      <w:pPr>
        <w:autoSpaceDE w:val="0"/>
        <w:autoSpaceDN w:val="0"/>
        <w:adjustRightInd w:val="0"/>
        <w:spacing w:line="240" w:lineRule="auto"/>
        <w:rPr>
          <w:rFonts w:ascii="Times New Roman" w:hAnsi="Times New Roman" w:cs="Times New Roman"/>
          <w:b/>
          <w:bCs/>
          <w:color w:val="000000"/>
          <w:sz w:val="24"/>
          <w:szCs w:val="24"/>
        </w:rPr>
      </w:pPr>
    </w:p>
    <w:p w:rsidR="001C35D3" w:rsidRDefault="001C35D3" w:rsidP="001C35D3">
      <w:pPr>
        <w:pStyle w:val="PargrafodaLista"/>
        <w:numPr>
          <w:ilvl w:val="1"/>
          <w:numId w:val="1"/>
        </w:numPr>
        <w:autoSpaceDE w:val="0"/>
        <w:autoSpaceDN w:val="0"/>
        <w:adjustRightInd w:val="0"/>
        <w:jc w:val="both"/>
        <w:rPr>
          <w:color w:val="000000"/>
          <w:sz w:val="24"/>
          <w:szCs w:val="24"/>
        </w:rPr>
      </w:pPr>
      <w:r>
        <w:rPr>
          <w:sz w:val="24"/>
          <w:szCs w:val="24"/>
        </w:rPr>
        <w:t xml:space="preserve">- </w:t>
      </w:r>
      <w:proofErr w:type="gramStart"/>
      <w:r w:rsidRPr="00B97352">
        <w:rPr>
          <w:color w:val="000000"/>
          <w:sz w:val="24"/>
          <w:szCs w:val="24"/>
        </w:rPr>
        <w:t>A presente</w:t>
      </w:r>
      <w:proofErr w:type="gramEnd"/>
      <w:r w:rsidRPr="00B97352">
        <w:rPr>
          <w:color w:val="000000"/>
          <w:sz w:val="24"/>
          <w:szCs w:val="24"/>
        </w:rPr>
        <w:t xml:space="preserve"> Ata tem por objeto assegurar o compromisso de possível contratação entre o município de Coronel Freitas – SC e as empresas vencedoras do certame licitatório, cujo objeto é </w:t>
      </w:r>
      <w:r w:rsidRPr="0065637D">
        <w:rPr>
          <w:b/>
          <w:color w:val="000000"/>
          <w:sz w:val="24"/>
          <w:szCs w:val="24"/>
        </w:rPr>
        <w:t>AQUISIÇÃO DE SERVIÇOS GRÁFICOS</w:t>
      </w:r>
      <w:r w:rsidRPr="00B97352">
        <w:rPr>
          <w:color w:val="000000"/>
          <w:sz w:val="24"/>
          <w:szCs w:val="24"/>
        </w:rPr>
        <w:t xml:space="preserve">, conforme descrições dos itens </w:t>
      </w:r>
      <w:r w:rsidR="00D66274">
        <w:rPr>
          <w:color w:val="000000"/>
          <w:sz w:val="24"/>
          <w:szCs w:val="24"/>
        </w:rPr>
        <w:t>03; 04; 07; 08; 10; 13 a 17; 24 a 3</w:t>
      </w:r>
      <w:r w:rsidR="002F0156">
        <w:rPr>
          <w:color w:val="000000"/>
          <w:sz w:val="24"/>
          <w:szCs w:val="24"/>
        </w:rPr>
        <w:t>7; 39; 41; 42; 44; 47; 50; 56; 59 a 62; 65 a 67</w:t>
      </w:r>
      <w:r>
        <w:rPr>
          <w:color w:val="000000"/>
          <w:sz w:val="24"/>
          <w:szCs w:val="24"/>
        </w:rPr>
        <w:t xml:space="preserve"> </w:t>
      </w:r>
      <w:r w:rsidRPr="00B97352">
        <w:rPr>
          <w:color w:val="000000"/>
          <w:sz w:val="24"/>
          <w:szCs w:val="24"/>
        </w:rPr>
        <w:t xml:space="preserve">do </w:t>
      </w:r>
      <w:r w:rsidRPr="00B97352">
        <w:rPr>
          <w:b/>
          <w:color w:val="000000"/>
          <w:sz w:val="24"/>
          <w:szCs w:val="24"/>
        </w:rPr>
        <w:t xml:space="preserve">Anexo “D” </w:t>
      </w:r>
      <w:r w:rsidRPr="00B97352">
        <w:rPr>
          <w:color w:val="000000"/>
          <w:sz w:val="24"/>
          <w:szCs w:val="24"/>
        </w:rPr>
        <w:t>do Edital e constantes na proposta comercial da empresa detentora desta Ata.</w:t>
      </w:r>
    </w:p>
    <w:p w:rsidR="001C35D3" w:rsidRDefault="001C35D3" w:rsidP="001C35D3">
      <w:pPr>
        <w:autoSpaceDE w:val="0"/>
        <w:autoSpaceDN w:val="0"/>
        <w:adjustRightInd w:val="0"/>
        <w:spacing w:line="240" w:lineRule="auto"/>
        <w:jc w:val="both"/>
        <w:rPr>
          <w:rFonts w:ascii="Times New Roman" w:hAnsi="Times New Roman" w:cs="Times New Roman"/>
          <w:b/>
          <w:bCs/>
          <w:color w:val="000000"/>
          <w:sz w:val="24"/>
          <w:szCs w:val="24"/>
        </w:rPr>
      </w:pPr>
    </w:p>
    <w:p w:rsidR="001C35D3" w:rsidRDefault="001C35D3" w:rsidP="001C35D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1C35D3" w:rsidRDefault="001C35D3" w:rsidP="001C35D3">
      <w:pPr>
        <w:autoSpaceDE w:val="0"/>
        <w:autoSpaceDN w:val="0"/>
        <w:adjustRightInd w:val="0"/>
        <w:spacing w:line="240" w:lineRule="auto"/>
        <w:jc w:val="both"/>
        <w:rPr>
          <w:rFonts w:ascii="Times New Roman" w:hAnsi="Times New Roman" w:cs="Times New Roman"/>
          <w:b/>
          <w:bCs/>
          <w:color w:val="000000"/>
          <w:sz w:val="24"/>
          <w:szCs w:val="24"/>
        </w:rPr>
      </w:pPr>
    </w:p>
    <w:p w:rsidR="001C35D3" w:rsidRDefault="001C35D3" w:rsidP="001C35D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1C35D3" w:rsidRDefault="001C35D3" w:rsidP="001C35D3">
      <w:pPr>
        <w:autoSpaceDE w:val="0"/>
        <w:autoSpaceDN w:val="0"/>
        <w:adjustRightInd w:val="0"/>
        <w:spacing w:line="240" w:lineRule="auto"/>
        <w:jc w:val="both"/>
        <w:rPr>
          <w:rFonts w:ascii="Times New Roman" w:hAnsi="Times New Roman" w:cs="Times New Roman"/>
          <w:b/>
          <w:bCs/>
          <w:color w:val="000000"/>
          <w:sz w:val="24"/>
          <w:szCs w:val="24"/>
        </w:rPr>
      </w:pPr>
    </w:p>
    <w:p w:rsidR="001C35D3" w:rsidRDefault="001C35D3" w:rsidP="001C35D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1C35D3" w:rsidRDefault="001C35D3" w:rsidP="001C35D3">
      <w:pPr>
        <w:autoSpaceDE w:val="0"/>
        <w:autoSpaceDN w:val="0"/>
        <w:adjustRightInd w:val="0"/>
        <w:spacing w:line="240" w:lineRule="auto"/>
        <w:jc w:val="both"/>
        <w:rPr>
          <w:rFonts w:ascii="Times New Roman" w:hAnsi="Times New Roman" w:cs="Times New Roman"/>
          <w:color w:val="000000"/>
          <w:sz w:val="24"/>
          <w:szCs w:val="24"/>
        </w:rPr>
      </w:pPr>
    </w:p>
    <w:p w:rsidR="001C35D3" w:rsidRDefault="001C35D3" w:rsidP="001C35D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1C35D3" w:rsidRDefault="001C35D3" w:rsidP="001C35D3">
      <w:pPr>
        <w:autoSpaceDE w:val="0"/>
        <w:autoSpaceDN w:val="0"/>
        <w:adjustRightInd w:val="0"/>
        <w:spacing w:line="240" w:lineRule="auto"/>
        <w:jc w:val="both"/>
        <w:rPr>
          <w:rFonts w:ascii="Times New Roman" w:hAnsi="Times New Roman" w:cs="Times New Roman"/>
          <w:b/>
          <w:bCs/>
          <w:color w:val="000000"/>
          <w:sz w:val="24"/>
          <w:szCs w:val="24"/>
        </w:rPr>
      </w:pPr>
    </w:p>
    <w:p w:rsidR="001C35D3" w:rsidRDefault="001C35D3" w:rsidP="001C35D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1C35D3" w:rsidRDefault="001C35D3" w:rsidP="001C35D3">
      <w:pPr>
        <w:autoSpaceDE w:val="0"/>
        <w:autoSpaceDN w:val="0"/>
        <w:adjustRightInd w:val="0"/>
        <w:spacing w:line="240" w:lineRule="auto"/>
        <w:jc w:val="both"/>
        <w:rPr>
          <w:rFonts w:ascii="Times New Roman" w:hAnsi="Times New Roman" w:cs="Times New Roman"/>
          <w:color w:val="000000"/>
          <w:sz w:val="24"/>
          <w:szCs w:val="24"/>
        </w:rPr>
      </w:pPr>
    </w:p>
    <w:p w:rsidR="001C35D3" w:rsidRDefault="001C35D3" w:rsidP="001C35D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1C35D3" w:rsidRDefault="001C35D3" w:rsidP="001C35D3">
      <w:pPr>
        <w:autoSpaceDE w:val="0"/>
        <w:autoSpaceDN w:val="0"/>
        <w:adjustRightInd w:val="0"/>
        <w:spacing w:line="240" w:lineRule="auto"/>
        <w:jc w:val="both"/>
        <w:rPr>
          <w:rFonts w:ascii="Times New Roman" w:hAnsi="Times New Roman" w:cs="Times New Roman"/>
          <w:color w:val="000000"/>
          <w:sz w:val="24"/>
          <w:szCs w:val="24"/>
        </w:rPr>
      </w:pPr>
    </w:p>
    <w:p w:rsidR="001C35D3" w:rsidRDefault="001C35D3" w:rsidP="001C35D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1C35D3" w:rsidRDefault="001C35D3" w:rsidP="001C35D3">
      <w:pPr>
        <w:autoSpaceDE w:val="0"/>
        <w:autoSpaceDN w:val="0"/>
        <w:adjustRightInd w:val="0"/>
        <w:spacing w:line="240" w:lineRule="auto"/>
        <w:jc w:val="both"/>
        <w:rPr>
          <w:rFonts w:ascii="Times New Roman" w:hAnsi="Times New Roman" w:cs="Times New Roman"/>
          <w:color w:val="000000"/>
          <w:sz w:val="24"/>
          <w:szCs w:val="24"/>
        </w:rPr>
      </w:pPr>
    </w:p>
    <w:p w:rsidR="001C35D3" w:rsidRDefault="001C35D3" w:rsidP="001C35D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1C35D3" w:rsidRDefault="001C35D3" w:rsidP="001C35D3">
      <w:pPr>
        <w:autoSpaceDE w:val="0"/>
        <w:autoSpaceDN w:val="0"/>
        <w:adjustRightInd w:val="0"/>
        <w:spacing w:line="240" w:lineRule="auto"/>
        <w:jc w:val="both"/>
        <w:rPr>
          <w:rFonts w:ascii="Times New Roman" w:hAnsi="Times New Roman" w:cs="Times New Roman"/>
          <w:color w:val="000000"/>
          <w:sz w:val="24"/>
          <w:szCs w:val="24"/>
        </w:rPr>
      </w:pPr>
    </w:p>
    <w:p w:rsidR="001C35D3" w:rsidRDefault="001C35D3" w:rsidP="001C35D3">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1C35D3" w:rsidRDefault="001C35D3" w:rsidP="001C35D3">
      <w:pPr>
        <w:widowControl w:val="0"/>
        <w:spacing w:line="240" w:lineRule="auto"/>
        <w:jc w:val="both"/>
        <w:rPr>
          <w:rFonts w:ascii="Times New Roman" w:hAnsi="Times New Roman" w:cs="Times New Roman"/>
          <w:sz w:val="24"/>
          <w:szCs w:val="24"/>
        </w:rPr>
      </w:pPr>
    </w:p>
    <w:p w:rsidR="001C35D3" w:rsidRDefault="001C35D3" w:rsidP="001C35D3">
      <w:pPr>
        <w:widowControl w:val="0"/>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1C35D3" w:rsidRDefault="001C35D3" w:rsidP="001C35D3">
      <w:pPr>
        <w:widowControl w:val="0"/>
        <w:spacing w:line="240" w:lineRule="auto"/>
        <w:ind w:left="720"/>
        <w:jc w:val="both"/>
        <w:rPr>
          <w:rFonts w:ascii="Times New Roman" w:hAnsi="Times New Roman" w:cs="Times New Roman"/>
          <w:sz w:val="24"/>
          <w:szCs w:val="24"/>
        </w:rPr>
      </w:pPr>
    </w:p>
    <w:p w:rsidR="001C35D3" w:rsidRDefault="001C35D3" w:rsidP="001C35D3">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1C35D3" w:rsidRDefault="001C35D3" w:rsidP="001C35D3">
      <w:pPr>
        <w:widowControl w:val="0"/>
        <w:spacing w:line="240" w:lineRule="auto"/>
        <w:ind w:left="1134" w:hanging="425"/>
        <w:jc w:val="both"/>
        <w:rPr>
          <w:rFonts w:ascii="Times New Roman" w:hAnsi="Times New Roman" w:cs="Times New Roman"/>
          <w:sz w:val="24"/>
          <w:szCs w:val="24"/>
        </w:rPr>
      </w:pPr>
    </w:p>
    <w:p w:rsidR="001C35D3" w:rsidRDefault="001C35D3" w:rsidP="001C35D3">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1C35D3" w:rsidRDefault="001C35D3" w:rsidP="001C35D3">
      <w:pPr>
        <w:widowControl w:val="0"/>
        <w:spacing w:line="240" w:lineRule="auto"/>
        <w:ind w:left="1134" w:hanging="425"/>
        <w:jc w:val="both"/>
        <w:rPr>
          <w:rFonts w:ascii="Times New Roman" w:hAnsi="Times New Roman" w:cs="Times New Roman"/>
          <w:sz w:val="24"/>
          <w:szCs w:val="24"/>
        </w:rPr>
      </w:pPr>
    </w:p>
    <w:p w:rsidR="001C35D3" w:rsidRDefault="001C35D3" w:rsidP="001C35D3">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1C35D3" w:rsidRDefault="001C35D3" w:rsidP="001C35D3">
      <w:pPr>
        <w:autoSpaceDE w:val="0"/>
        <w:autoSpaceDN w:val="0"/>
        <w:adjustRightInd w:val="0"/>
        <w:spacing w:line="240" w:lineRule="auto"/>
        <w:jc w:val="both"/>
        <w:rPr>
          <w:rFonts w:ascii="Times New Roman" w:hAnsi="Times New Roman" w:cs="Times New Roman"/>
          <w:color w:val="000000"/>
          <w:sz w:val="24"/>
          <w:szCs w:val="24"/>
        </w:rPr>
      </w:pPr>
    </w:p>
    <w:p w:rsidR="001C35D3" w:rsidRDefault="001C35D3" w:rsidP="001C35D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1C35D3" w:rsidRDefault="001C35D3" w:rsidP="001C35D3">
      <w:pPr>
        <w:autoSpaceDE w:val="0"/>
        <w:autoSpaceDN w:val="0"/>
        <w:adjustRightInd w:val="0"/>
        <w:spacing w:line="240" w:lineRule="auto"/>
        <w:jc w:val="both"/>
        <w:rPr>
          <w:rFonts w:ascii="Times New Roman" w:hAnsi="Times New Roman" w:cs="Times New Roman"/>
          <w:sz w:val="24"/>
          <w:szCs w:val="24"/>
        </w:rPr>
      </w:pPr>
    </w:p>
    <w:p w:rsidR="001C35D3" w:rsidRDefault="001C35D3" w:rsidP="001C35D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1C35D3" w:rsidRDefault="001C35D3" w:rsidP="001C35D3">
      <w:pPr>
        <w:autoSpaceDE w:val="0"/>
        <w:autoSpaceDN w:val="0"/>
        <w:adjustRightInd w:val="0"/>
        <w:spacing w:line="240" w:lineRule="auto"/>
        <w:jc w:val="both"/>
        <w:rPr>
          <w:rFonts w:ascii="Times New Roman" w:hAnsi="Times New Roman" w:cs="Times New Roman"/>
          <w:sz w:val="24"/>
          <w:szCs w:val="24"/>
        </w:rPr>
      </w:pPr>
    </w:p>
    <w:p w:rsidR="001C35D3" w:rsidRDefault="001C35D3" w:rsidP="001C35D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1C35D3" w:rsidRDefault="001C35D3" w:rsidP="001C35D3">
      <w:pPr>
        <w:autoSpaceDE w:val="0"/>
        <w:autoSpaceDN w:val="0"/>
        <w:adjustRightInd w:val="0"/>
        <w:spacing w:line="240" w:lineRule="auto"/>
        <w:jc w:val="both"/>
        <w:rPr>
          <w:rFonts w:ascii="Times New Roman" w:hAnsi="Times New Roman" w:cs="Times New Roman"/>
          <w:sz w:val="24"/>
          <w:szCs w:val="24"/>
        </w:rPr>
      </w:pPr>
    </w:p>
    <w:p w:rsidR="001C35D3" w:rsidRDefault="001C35D3" w:rsidP="001C35D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1C35D3" w:rsidRDefault="001C35D3" w:rsidP="001C35D3">
      <w:pPr>
        <w:autoSpaceDE w:val="0"/>
        <w:autoSpaceDN w:val="0"/>
        <w:adjustRightInd w:val="0"/>
        <w:spacing w:line="240" w:lineRule="auto"/>
        <w:jc w:val="both"/>
        <w:rPr>
          <w:rFonts w:ascii="Times New Roman" w:hAnsi="Times New Roman" w:cs="Times New Roman"/>
          <w:sz w:val="24"/>
          <w:szCs w:val="24"/>
        </w:rPr>
      </w:pPr>
    </w:p>
    <w:p w:rsidR="001C35D3" w:rsidRDefault="001C35D3" w:rsidP="001C35D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1C35D3" w:rsidRDefault="001C35D3" w:rsidP="001C35D3">
      <w:pPr>
        <w:autoSpaceDE w:val="0"/>
        <w:autoSpaceDN w:val="0"/>
        <w:adjustRightInd w:val="0"/>
        <w:spacing w:line="240" w:lineRule="auto"/>
        <w:jc w:val="both"/>
        <w:rPr>
          <w:rFonts w:ascii="Times New Roman" w:hAnsi="Times New Roman" w:cs="Times New Roman"/>
          <w:sz w:val="24"/>
          <w:szCs w:val="24"/>
        </w:rPr>
      </w:pPr>
    </w:p>
    <w:p w:rsidR="001C35D3" w:rsidRDefault="001C35D3" w:rsidP="001C35D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1C35D3" w:rsidRDefault="001C35D3" w:rsidP="001C35D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1C35D3" w:rsidRDefault="001C35D3" w:rsidP="001C35D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1C35D3" w:rsidRDefault="001C35D3" w:rsidP="001C35D3">
      <w:pPr>
        <w:autoSpaceDE w:val="0"/>
        <w:autoSpaceDN w:val="0"/>
        <w:adjustRightInd w:val="0"/>
        <w:spacing w:line="240" w:lineRule="auto"/>
        <w:ind w:firstLine="709"/>
        <w:jc w:val="both"/>
        <w:rPr>
          <w:rFonts w:ascii="Times New Roman" w:hAnsi="Times New Roman" w:cs="Times New Roman"/>
          <w:sz w:val="24"/>
          <w:szCs w:val="24"/>
        </w:rPr>
      </w:pPr>
    </w:p>
    <w:p w:rsidR="001C35D3" w:rsidRDefault="001C35D3" w:rsidP="001C35D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1C35D3" w:rsidRDefault="001C35D3" w:rsidP="001C35D3">
      <w:pPr>
        <w:autoSpaceDE w:val="0"/>
        <w:autoSpaceDN w:val="0"/>
        <w:adjustRightInd w:val="0"/>
        <w:spacing w:line="240" w:lineRule="auto"/>
        <w:jc w:val="both"/>
        <w:rPr>
          <w:rFonts w:ascii="Times New Roman" w:hAnsi="Times New Roman" w:cs="Times New Roman"/>
          <w:sz w:val="24"/>
          <w:szCs w:val="24"/>
        </w:rPr>
      </w:pPr>
    </w:p>
    <w:p w:rsidR="001C35D3" w:rsidRDefault="001C35D3" w:rsidP="001C35D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1C35D3" w:rsidRDefault="001C35D3" w:rsidP="001C35D3">
      <w:pPr>
        <w:autoSpaceDE w:val="0"/>
        <w:autoSpaceDN w:val="0"/>
        <w:adjustRightInd w:val="0"/>
        <w:spacing w:line="240" w:lineRule="auto"/>
        <w:jc w:val="both"/>
        <w:rPr>
          <w:rFonts w:ascii="Times New Roman" w:hAnsi="Times New Roman" w:cs="Times New Roman"/>
          <w:b/>
          <w:bCs/>
          <w:color w:val="000000"/>
          <w:sz w:val="24"/>
          <w:szCs w:val="24"/>
        </w:rPr>
      </w:pPr>
    </w:p>
    <w:p w:rsidR="001C35D3" w:rsidRDefault="001C35D3" w:rsidP="001C35D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1C35D3" w:rsidRDefault="001C35D3" w:rsidP="001C35D3">
      <w:pPr>
        <w:autoSpaceDE w:val="0"/>
        <w:autoSpaceDN w:val="0"/>
        <w:adjustRightInd w:val="0"/>
        <w:spacing w:line="240" w:lineRule="auto"/>
        <w:jc w:val="both"/>
        <w:rPr>
          <w:rFonts w:ascii="Times New Roman" w:hAnsi="Times New Roman" w:cs="Times New Roman"/>
          <w:b/>
          <w:bCs/>
          <w:sz w:val="24"/>
          <w:szCs w:val="24"/>
        </w:rPr>
      </w:pPr>
    </w:p>
    <w:p w:rsidR="001C35D3" w:rsidRDefault="001C35D3" w:rsidP="001C35D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4.1 - Será usuário do Registro de Preços e responsável pela fiscalização a Secretaria Municipal de Administração e Finanças. </w:t>
      </w:r>
    </w:p>
    <w:p w:rsidR="001C35D3" w:rsidRDefault="001C35D3" w:rsidP="001C35D3">
      <w:pPr>
        <w:autoSpaceDE w:val="0"/>
        <w:autoSpaceDN w:val="0"/>
        <w:adjustRightInd w:val="0"/>
        <w:spacing w:line="240" w:lineRule="auto"/>
        <w:jc w:val="both"/>
        <w:rPr>
          <w:rFonts w:ascii="Times New Roman" w:hAnsi="Times New Roman" w:cs="Times New Roman"/>
          <w:sz w:val="24"/>
          <w:szCs w:val="24"/>
        </w:rPr>
      </w:pPr>
    </w:p>
    <w:p w:rsidR="001C35D3" w:rsidRDefault="001C35D3" w:rsidP="001C35D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13/2016</w:t>
      </w:r>
      <w:r>
        <w:rPr>
          <w:rFonts w:ascii="Times New Roman" w:hAnsi="Times New Roman" w:cs="Times New Roman"/>
          <w:color w:val="000000"/>
          <w:sz w:val="24"/>
          <w:szCs w:val="24"/>
        </w:rPr>
        <w:t>, de acordo com a respectiva classificação no certame licitatório citado ao preâmbulo deste.</w:t>
      </w:r>
    </w:p>
    <w:p w:rsidR="001C35D3" w:rsidRDefault="001C35D3" w:rsidP="001C35D3">
      <w:pPr>
        <w:autoSpaceDE w:val="0"/>
        <w:autoSpaceDN w:val="0"/>
        <w:adjustRightInd w:val="0"/>
        <w:spacing w:line="240" w:lineRule="auto"/>
        <w:jc w:val="both"/>
        <w:rPr>
          <w:rFonts w:ascii="Times New Roman" w:hAnsi="Times New Roman" w:cs="Times New Roman"/>
          <w:color w:val="000000"/>
          <w:sz w:val="24"/>
          <w:szCs w:val="24"/>
        </w:rPr>
      </w:pPr>
    </w:p>
    <w:p w:rsidR="001C35D3" w:rsidRDefault="001C35D3" w:rsidP="001C35D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1C35D3" w:rsidRDefault="001C35D3" w:rsidP="001C35D3">
      <w:pPr>
        <w:autoSpaceDE w:val="0"/>
        <w:autoSpaceDN w:val="0"/>
        <w:adjustRightInd w:val="0"/>
        <w:spacing w:line="240" w:lineRule="auto"/>
        <w:jc w:val="both"/>
        <w:rPr>
          <w:rFonts w:ascii="Times New Roman" w:hAnsi="Times New Roman" w:cs="Times New Roman"/>
          <w:color w:val="000000"/>
          <w:sz w:val="24"/>
          <w:szCs w:val="24"/>
        </w:rPr>
      </w:pPr>
    </w:p>
    <w:p w:rsidR="001C35D3" w:rsidRDefault="001C35D3" w:rsidP="001C35D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1C35D3" w:rsidRDefault="001C35D3" w:rsidP="001C35D3">
      <w:pPr>
        <w:autoSpaceDE w:val="0"/>
        <w:autoSpaceDN w:val="0"/>
        <w:adjustRightInd w:val="0"/>
        <w:spacing w:line="240" w:lineRule="auto"/>
        <w:jc w:val="both"/>
        <w:rPr>
          <w:rFonts w:ascii="Times New Roman" w:hAnsi="Times New Roman" w:cs="Times New Roman"/>
          <w:color w:val="000000"/>
          <w:sz w:val="24"/>
          <w:szCs w:val="24"/>
        </w:rPr>
      </w:pPr>
    </w:p>
    <w:p w:rsidR="001C35D3" w:rsidRDefault="001C35D3" w:rsidP="001C35D3">
      <w:pPr>
        <w:autoSpaceDE w:val="0"/>
        <w:autoSpaceDN w:val="0"/>
        <w:adjustRightInd w:val="0"/>
        <w:spacing w:line="240" w:lineRule="auto"/>
        <w:jc w:val="both"/>
        <w:rPr>
          <w:rFonts w:ascii="Times New Roman" w:hAnsi="Times New Roman" w:cs="Times New Roman"/>
          <w:color w:val="000000"/>
          <w:sz w:val="24"/>
          <w:szCs w:val="24"/>
        </w:rPr>
      </w:pPr>
    </w:p>
    <w:p w:rsidR="001C35D3" w:rsidRDefault="001C35D3" w:rsidP="001C35D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1C35D3" w:rsidRDefault="001C35D3" w:rsidP="001C35D3">
      <w:pPr>
        <w:autoSpaceDE w:val="0"/>
        <w:autoSpaceDN w:val="0"/>
        <w:adjustRightInd w:val="0"/>
        <w:spacing w:line="240" w:lineRule="auto"/>
        <w:jc w:val="both"/>
        <w:rPr>
          <w:rFonts w:ascii="Times New Roman" w:hAnsi="Times New Roman" w:cs="Times New Roman"/>
          <w:b/>
          <w:bCs/>
          <w:color w:val="000000"/>
          <w:sz w:val="24"/>
          <w:szCs w:val="24"/>
        </w:rPr>
      </w:pPr>
    </w:p>
    <w:p w:rsidR="001C35D3" w:rsidRDefault="001C35D3" w:rsidP="001C35D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1C35D3" w:rsidRDefault="001C35D3" w:rsidP="001C35D3">
      <w:pPr>
        <w:autoSpaceDE w:val="0"/>
        <w:autoSpaceDN w:val="0"/>
        <w:adjustRightInd w:val="0"/>
        <w:spacing w:line="240" w:lineRule="auto"/>
        <w:jc w:val="both"/>
        <w:rPr>
          <w:rFonts w:ascii="Times New Roman" w:hAnsi="Times New Roman" w:cs="Times New Roman"/>
          <w:color w:val="000000"/>
          <w:sz w:val="24"/>
          <w:szCs w:val="24"/>
        </w:rPr>
      </w:pPr>
    </w:p>
    <w:p w:rsidR="001C35D3" w:rsidRDefault="001C35D3" w:rsidP="001C35D3">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de cada  Secretaria, apenas mediante solicitação, durante a vigência da ATA, de segunda a sexta-feira.</w:t>
      </w:r>
    </w:p>
    <w:p w:rsidR="001C35D3" w:rsidRDefault="001C35D3" w:rsidP="001C35D3">
      <w:pPr>
        <w:autoSpaceDE w:val="0"/>
        <w:autoSpaceDN w:val="0"/>
        <w:adjustRightInd w:val="0"/>
        <w:spacing w:line="240" w:lineRule="auto"/>
        <w:jc w:val="both"/>
        <w:rPr>
          <w:rFonts w:ascii="Times New Roman" w:hAnsi="Times New Roman" w:cs="Times New Roman"/>
          <w:sz w:val="24"/>
          <w:szCs w:val="24"/>
        </w:rPr>
      </w:pPr>
    </w:p>
    <w:p w:rsidR="001C35D3" w:rsidRDefault="001C35D3" w:rsidP="001C35D3">
      <w:pPr>
        <w:spacing w:line="240" w:lineRule="auto"/>
        <w:ind w:right="-1"/>
        <w:jc w:val="both"/>
        <w:rPr>
          <w:rFonts w:ascii="Times New Roman" w:hAnsi="Times New Roman" w:cs="Times New Roman"/>
          <w:sz w:val="24"/>
          <w:szCs w:val="24"/>
        </w:rPr>
      </w:pPr>
      <w:r>
        <w:rPr>
          <w:rFonts w:ascii="Times New Roman" w:hAnsi="Times New Roman" w:cs="Times New Roman"/>
          <w:color w:val="000000"/>
          <w:sz w:val="24"/>
          <w:szCs w:val="24"/>
        </w:rPr>
        <w:lastRenderedPageBreak/>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1C35D3" w:rsidRDefault="001C35D3" w:rsidP="001C35D3">
      <w:pPr>
        <w:spacing w:line="240" w:lineRule="auto"/>
        <w:ind w:right="-1"/>
        <w:jc w:val="both"/>
        <w:rPr>
          <w:rFonts w:ascii="Times New Roman" w:hAnsi="Times New Roman" w:cs="Times New Roman"/>
          <w:sz w:val="24"/>
          <w:szCs w:val="24"/>
        </w:rPr>
      </w:pPr>
    </w:p>
    <w:p w:rsidR="001C35D3" w:rsidRDefault="001C35D3" w:rsidP="001C35D3">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1C35D3" w:rsidRDefault="001C35D3" w:rsidP="001C35D3">
      <w:pPr>
        <w:autoSpaceDE w:val="0"/>
        <w:autoSpaceDN w:val="0"/>
        <w:adjustRightInd w:val="0"/>
        <w:spacing w:line="240" w:lineRule="auto"/>
        <w:jc w:val="both"/>
        <w:rPr>
          <w:rFonts w:ascii="Times New Roman" w:hAnsi="Times New Roman" w:cs="Times New Roman"/>
          <w:b/>
          <w:bCs/>
          <w:color w:val="000000"/>
          <w:sz w:val="24"/>
          <w:szCs w:val="24"/>
        </w:rPr>
      </w:pPr>
    </w:p>
    <w:p w:rsidR="001C35D3" w:rsidRDefault="001C35D3" w:rsidP="001C35D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1C35D3" w:rsidRDefault="001C35D3" w:rsidP="001C35D3">
      <w:pPr>
        <w:autoSpaceDE w:val="0"/>
        <w:autoSpaceDN w:val="0"/>
        <w:adjustRightInd w:val="0"/>
        <w:spacing w:line="240" w:lineRule="auto"/>
        <w:jc w:val="both"/>
        <w:rPr>
          <w:rFonts w:ascii="Times New Roman" w:hAnsi="Times New Roman" w:cs="Times New Roman"/>
          <w:b/>
          <w:bCs/>
          <w:sz w:val="24"/>
          <w:szCs w:val="24"/>
          <w:highlight w:val="yellow"/>
        </w:rPr>
      </w:pPr>
    </w:p>
    <w:p w:rsidR="001C35D3" w:rsidRDefault="001C35D3" w:rsidP="001C35D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1C35D3" w:rsidRDefault="001C35D3" w:rsidP="001C35D3">
      <w:pPr>
        <w:autoSpaceDE w:val="0"/>
        <w:autoSpaceDN w:val="0"/>
        <w:adjustRightInd w:val="0"/>
        <w:spacing w:line="240" w:lineRule="auto"/>
        <w:jc w:val="both"/>
        <w:rPr>
          <w:rFonts w:ascii="Times New Roman" w:hAnsi="Times New Roman" w:cs="Times New Roman"/>
          <w:color w:val="000000"/>
          <w:sz w:val="24"/>
          <w:szCs w:val="24"/>
          <w:highlight w:val="yellow"/>
        </w:rPr>
      </w:pPr>
    </w:p>
    <w:p w:rsidR="001C35D3" w:rsidRDefault="001C35D3" w:rsidP="001C35D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1C35D3" w:rsidRDefault="001C35D3" w:rsidP="001C35D3">
      <w:pPr>
        <w:autoSpaceDE w:val="0"/>
        <w:autoSpaceDN w:val="0"/>
        <w:adjustRightInd w:val="0"/>
        <w:spacing w:line="240" w:lineRule="auto"/>
        <w:jc w:val="both"/>
        <w:rPr>
          <w:rFonts w:ascii="Times New Roman" w:hAnsi="Times New Roman" w:cs="Times New Roman"/>
          <w:sz w:val="24"/>
          <w:szCs w:val="24"/>
          <w:highlight w:val="yellow"/>
        </w:rPr>
      </w:pPr>
    </w:p>
    <w:p w:rsidR="001C35D3" w:rsidRDefault="001C35D3" w:rsidP="001C35D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1C35D3" w:rsidRDefault="001C35D3" w:rsidP="001C35D3">
      <w:pPr>
        <w:autoSpaceDE w:val="0"/>
        <w:autoSpaceDN w:val="0"/>
        <w:adjustRightInd w:val="0"/>
        <w:spacing w:line="240" w:lineRule="auto"/>
        <w:jc w:val="both"/>
        <w:rPr>
          <w:rFonts w:ascii="Times New Roman" w:hAnsi="Times New Roman" w:cs="Times New Roman"/>
          <w:color w:val="000000"/>
          <w:sz w:val="24"/>
          <w:szCs w:val="24"/>
        </w:rPr>
      </w:pPr>
    </w:p>
    <w:p w:rsidR="001C35D3" w:rsidRDefault="001C35D3" w:rsidP="001C35D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1C35D3" w:rsidRDefault="001C35D3" w:rsidP="001C35D3">
      <w:pPr>
        <w:pStyle w:val="normal0"/>
        <w:widowControl/>
        <w:tabs>
          <w:tab w:val="clear" w:pos="536"/>
          <w:tab w:val="left" w:pos="708"/>
        </w:tabs>
        <w:autoSpaceDE w:val="0"/>
        <w:autoSpaceDN w:val="0"/>
        <w:adjustRightInd w:val="0"/>
      </w:pPr>
    </w:p>
    <w:p w:rsidR="001C35D3" w:rsidRDefault="001C35D3" w:rsidP="001C35D3">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1C35D3" w:rsidRDefault="001C35D3" w:rsidP="001C35D3">
      <w:pPr>
        <w:autoSpaceDE w:val="0"/>
        <w:autoSpaceDN w:val="0"/>
        <w:adjustRightInd w:val="0"/>
        <w:spacing w:line="240" w:lineRule="auto"/>
        <w:jc w:val="both"/>
        <w:rPr>
          <w:rFonts w:ascii="Times New Roman" w:hAnsi="Times New Roman" w:cs="Times New Roman"/>
          <w:shadow/>
          <w:color w:val="000000"/>
          <w:sz w:val="24"/>
          <w:szCs w:val="24"/>
        </w:rPr>
      </w:pPr>
    </w:p>
    <w:p w:rsidR="001C35D3" w:rsidRDefault="001C35D3" w:rsidP="001C35D3">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1C35D3" w:rsidRDefault="001C35D3" w:rsidP="001C35D3">
      <w:pPr>
        <w:autoSpaceDE w:val="0"/>
        <w:autoSpaceDN w:val="0"/>
        <w:adjustRightInd w:val="0"/>
        <w:spacing w:line="240" w:lineRule="auto"/>
        <w:jc w:val="both"/>
        <w:rPr>
          <w:rFonts w:ascii="Times New Roman" w:hAnsi="Times New Roman" w:cs="Times New Roman"/>
          <w:shadow/>
          <w:color w:val="000000"/>
          <w:sz w:val="24"/>
          <w:szCs w:val="24"/>
        </w:rPr>
      </w:pPr>
    </w:p>
    <w:p w:rsidR="001C35D3" w:rsidRDefault="001C35D3" w:rsidP="001C35D3">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1C35D3" w:rsidRDefault="001C35D3" w:rsidP="001C35D3">
      <w:pPr>
        <w:widowControl w:val="0"/>
        <w:spacing w:line="240" w:lineRule="auto"/>
        <w:ind w:firstLine="709"/>
        <w:jc w:val="both"/>
        <w:rPr>
          <w:rFonts w:ascii="Times New Roman" w:hAnsi="Times New Roman" w:cs="Times New Roman"/>
          <w:color w:val="000000"/>
          <w:sz w:val="24"/>
          <w:szCs w:val="24"/>
        </w:rPr>
      </w:pPr>
    </w:p>
    <w:p w:rsidR="001C35D3" w:rsidRDefault="001C35D3" w:rsidP="001C35D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1C35D3" w:rsidRDefault="001C35D3" w:rsidP="001C35D3">
      <w:pPr>
        <w:autoSpaceDE w:val="0"/>
        <w:autoSpaceDN w:val="0"/>
        <w:adjustRightInd w:val="0"/>
        <w:spacing w:line="240" w:lineRule="auto"/>
        <w:jc w:val="both"/>
        <w:rPr>
          <w:rFonts w:ascii="Times New Roman" w:hAnsi="Times New Roman" w:cs="Times New Roman"/>
          <w:b/>
          <w:bCs/>
          <w:color w:val="000000"/>
          <w:sz w:val="24"/>
          <w:szCs w:val="24"/>
        </w:rPr>
      </w:pPr>
    </w:p>
    <w:p w:rsidR="001C35D3" w:rsidRDefault="001C35D3" w:rsidP="001C35D3">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1C35D3" w:rsidRDefault="001C35D3" w:rsidP="001C35D3">
      <w:pPr>
        <w:autoSpaceDE w:val="0"/>
        <w:autoSpaceDN w:val="0"/>
        <w:adjustRightInd w:val="0"/>
        <w:spacing w:line="240" w:lineRule="auto"/>
        <w:jc w:val="both"/>
        <w:rPr>
          <w:rFonts w:ascii="Times New Roman" w:hAnsi="Times New Roman" w:cs="Times New Roman"/>
          <w:color w:val="000000"/>
          <w:sz w:val="24"/>
          <w:szCs w:val="24"/>
        </w:rPr>
      </w:pPr>
    </w:p>
    <w:p w:rsidR="001C35D3" w:rsidRDefault="001C35D3" w:rsidP="001C35D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1C35D3" w:rsidRDefault="001C35D3" w:rsidP="001C35D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1C35D3" w:rsidRDefault="001C35D3" w:rsidP="001C35D3">
      <w:pPr>
        <w:autoSpaceDE w:val="0"/>
        <w:autoSpaceDN w:val="0"/>
        <w:adjustRightInd w:val="0"/>
        <w:spacing w:line="240" w:lineRule="auto"/>
        <w:jc w:val="both"/>
        <w:rPr>
          <w:rFonts w:ascii="Times New Roman" w:hAnsi="Times New Roman" w:cs="Times New Roman"/>
          <w:sz w:val="24"/>
          <w:szCs w:val="24"/>
        </w:rPr>
      </w:pPr>
    </w:p>
    <w:p w:rsidR="001C35D3" w:rsidRDefault="001C35D3" w:rsidP="001C35D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1C35D3" w:rsidRDefault="001C35D3" w:rsidP="001C35D3">
      <w:pPr>
        <w:spacing w:line="240" w:lineRule="auto"/>
        <w:jc w:val="both"/>
        <w:rPr>
          <w:rFonts w:ascii="Times New Roman" w:hAnsi="Times New Roman" w:cs="Times New Roman"/>
          <w:sz w:val="24"/>
          <w:szCs w:val="24"/>
        </w:rPr>
      </w:pPr>
    </w:p>
    <w:p w:rsidR="001C35D3" w:rsidRDefault="001C35D3" w:rsidP="001C35D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1C35D3" w:rsidRDefault="001C35D3" w:rsidP="001C35D3">
      <w:pPr>
        <w:spacing w:line="240" w:lineRule="auto"/>
        <w:jc w:val="both"/>
        <w:rPr>
          <w:rFonts w:ascii="Times New Roman" w:hAnsi="Times New Roman" w:cs="Times New Roman"/>
          <w:sz w:val="24"/>
          <w:szCs w:val="24"/>
        </w:rPr>
      </w:pPr>
    </w:p>
    <w:p w:rsidR="001C35D3" w:rsidRDefault="001C35D3" w:rsidP="001C35D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1C35D3" w:rsidRDefault="001C35D3" w:rsidP="001C35D3">
      <w:pPr>
        <w:spacing w:line="240" w:lineRule="auto"/>
        <w:jc w:val="both"/>
        <w:rPr>
          <w:rFonts w:ascii="Times New Roman" w:hAnsi="Times New Roman" w:cs="Times New Roman"/>
          <w:sz w:val="24"/>
          <w:szCs w:val="24"/>
        </w:rPr>
      </w:pPr>
    </w:p>
    <w:p w:rsidR="001C35D3" w:rsidRDefault="001C35D3" w:rsidP="001C35D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1C35D3" w:rsidRDefault="001C35D3" w:rsidP="001C35D3">
      <w:pPr>
        <w:spacing w:line="240" w:lineRule="auto"/>
        <w:jc w:val="both"/>
        <w:rPr>
          <w:rFonts w:ascii="Times New Roman" w:hAnsi="Times New Roman" w:cs="Times New Roman"/>
          <w:sz w:val="24"/>
          <w:szCs w:val="24"/>
        </w:rPr>
      </w:pPr>
    </w:p>
    <w:p w:rsidR="001C35D3" w:rsidRDefault="001C35D3" w:rsidP="001C35D3">
      <w:pPr>
        <w:pStyle w:val="NormalWeb"/>
        <w:spacing w:before="0" w:beforeAutospacing="0" w:after="0" w:afterAutospacing="0"/>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1C35D3" w:rsidRDefault="001C35D3" w:rsidP="001C35D3">
      <w:pPr>
        <w:pStyle w:val="NormalWeb"/>
        <w:spacing w:before="0" w:beforeAutospacing="0" w:after="0" w:afterAutospacing="0"/>
        <w:jc w:val="both"/>
      </w:pPr>
    </w:p>
    <w:p w:rsidR="001C35D3" w:rsidRDefault="001C35D3" w:rsidP="001C35D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1C35D3" w:rsidRDefault="001C35D3" w:rsidP="001C35D3">
      <w:pPr>
        <w:autoSpaceDE w:val="0"/>
        <w:autoSpaceDN w:val="0"/>
        <w:adjustRightInd w:val="0"/>
        <w:spacing w:line="240" w:lineRule="auto"/>
        <w:jc w:val="both"/>
        <w:rPr>
          <w:rFonts w:ascii="Times New Roman" w:hAnsi="Times New Roman" w:cs="Times New Roman"/>
          <w:b/>
          <w:bCs/>
          <w:color w:val="000000"/>
          <w:sz w:val="24"/>
          <w:szCs w:val="24"/>
        </w:rPr>
      </w:pPr>
    </w:p>
    <w:p w:rsidR="001C35D3" w:rsidRDefault="001C35D3" w:rsidP="001C35D3">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1C35D3" w:rsidRDefault="001C35D3" w:rsidP="001C35D3">
      <w:pPr>
        <w:autoSpaceDE w:val="0"/>
        <w:autoSpaceDN w:val="0"/>
        <w:adjustRightInd w:val="0"/>
        <w:spacing w:line="240" w:lineRule="auto"/>
        <w:ind w:left="1069"/>
        <w:jc w:val="both"/>
        <w:rPr>
          <w:rFonts w:ascii="Times New Roman" w:hAnsi="Times New Roman" w:cs="Times New Roman"/>
          <w:color w:val="000000"/>
          <w:sz w:val="24"/>
          <w:szCs w:val="24"/>
        </w:rPr>
      </w:pPr>
    </w:p>
    <w:p w:rsidR="001C35D3" w:rsidRDefault="001C35D3" w:rsidP="001C35D3">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1C35D3" w:rsidRDefault="001C35D3" w:rsidP="001C35D3">
      <w:pPr>
        <w:spacing w:line="240" w:lineRule="auto"/>
        <w:jc w:val="both"/>
        <w:rPr>
          <w:rFonts w:ascii="Times New Roman" w:hAnsi="Times New Roman" w:cs="Times New Roman"/>
          <w:sz w:val="24"/>
          <w:szCs w:val="24"/>
        </w:rPr>
      </w:pPr>
    </w:p>
    <w:p w:rsidR="001C35D3" w:rsidRDefault="001C35D3" w:rsidP="001C35D3">
      <w:pPr>
        <w:spacing w:line="240"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1C35D3" w:rsidRDefault="001C35D3" w:rsidP="001C35D3">
      <w:pPr>
        <w:spacing w:line="240" w:lineRule="auto"/>
        <w:jc w:val="both"/>
        <w:rPr>
          <w:rFonts w:ascii="Times New Roman" w:hAnsi="Times New Roman" w:cs="Times New Roman"/>
          <w:sz w:val="24"/>
          <w:szCs w:val="24"/>
        </w:rPr>
      </w:pPr>
    </w:p>
    <w:p w:rsidR="001C35D3" w:rsidRDefault="001C35D3" w:rsidP="001C35D3">
      <w:pPr>
        <w:spacing w:line="240"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1C35D3" w:rsidRDefault="001C35D3" w:rsidP="001C35D3">
      <w:pPr>
        <w:spacing w:line="240" w:lineRule="auto"/>
        <w:jc w:val="both"/>
        <w:rPr>
          <w:rFonts w:ascii="Times New Roman" w:hAnsi="Times New Roman" w:cs="Times New Roman"/>
          <w:sz w:val="24"/>
          <w:szCs w:val="24"/>
        </w:rPr>
      </w:pPr>
    </w:p>
    <w:p w:rsidR="001C35D3" w:rsidRDefault="001C35D3" w:rsidP="001C35D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D6047C" w:rsidRDefault="00D6047C" w:rsidP="001C35D3">
      <w:pPr>
        <w:widowControl w:val="0"/>
        <w:spacing w:line="240" w:lineRule="auto"/>
        <w:jc w:val="both"/>
        <w:rPr>
          <w:rFonts w:ascii="Times New Roman" w:hAnsi="Times New Roman" w:cs="Times New Roman"/>
          <w:color w:val="000000"/>
          <w:sz w:val="24"/>
          <w:szCs w:val="24"/>
        </w:rPr>
      </w:pPr>
    </w:p>
    <w:p w:rsidR="001C35D3" w:rsidRDefault="001C35D3" w:rsidP="001C35D3">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1C35D3" w:rsidRDefault="001C35D3" w:rsidP="001C35D3">
      <w:pPr>
        <w:widowControl w:val="0"/>
        <w:spacing w:line="240" w:lineRule="auto"/>
        <w:jc w:val="both"/>
        <w:rPr>
          <w:rFonts w:ascii="Times New Roman" w:hAnsi="Times New Roman" w:cs="Times New Roman"/>
          <w:sz w:val="24"/>
          <w:szCs w:val="24"/>
        </w:rPr>
      </w:pPr>
    </w:p>
    <w:p w:rsidR="001C35D3" w:rsidRDefault="001C35D3" w:rsidP="001C35D3">
      <w:pPr>
        <w:pStyle w:val="normal0"/>
        <w:tabs>
          <w:tab w:val="clear" w:pos="536"/>
          <w:tab w:val="left" w:pos="708"/>
        </w:tabs>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1C35D3" w:rsidRDefault="001C35D3" w:rsidP="001C35D3">
      <w:pPr>
        <w:pStyle w:val="normal0"/>
        <w:tabs>
          <w:tab w:val="clear" w:pos="536"/>
          <w:tab w:val="left" w:pos="708"/>
        </w:tabs>
        <w:rPr>
          <w:color w:val="auto"/>
        </w:rPr>
      </w:pPr>
    </w:p>
    <w:p w:rsidR="001C35D3" w:rsidRDefault="001C35D3" w:rsidP="001C35D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1C35D3" w:rsidRDefault="001C35D3" w:rsidP="001C35D3">
      <w:pPr>
        <w:autoSpaceDE w:val="0"/>
        <w:autoSpaceDN w:val="0"/>
        <w:adjustRightInd w:val="0"/>
        <w:spacing w:line="240" w:lineRule="auto"/>
        <w:jc w:val="both"/>
        <w:rPr>
          <w:rFonts w:ascii="Times New Roman" w:hAnsi="Times New Roman" w:cs="Times New Roman"/>
          <w:sz w:val="24"/>
          <w:szCs w:val="24"/>
        </w:rPr>
      </w:pPr>
    </w:p>
    <w:p w:rsidR="001C35D3" w:rsidRDefault="001C35D3" w:rsidP="001C35D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1C35D3" w:rsidRDefault="001C35D3" w:rsidP="001C35D3">
      <w:pPr>
        <w:pStyle w:val="normal0"/>
        <w:tabs>
          <w:tab w:val="clear" w:pos="536"/>
          <w:tab w:val="left" w:pos="708"/>
        </w:tabs>
        <w:rPr>
          <w:color w:val="auto"/>
        </w:rPr>
      </w:pPr>
    </w:p>
    <w:p w:rsidR="001C35D3" w:rsidRDefault="001C35D3" w:rsidP="001C35D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1C35D3" w:rsidRDefault="001C35D3" w:rsidP="001C35D3">
      <w:pPr>
        <w:autoSpaceDE w:val="0"/>
        <w:autoSpaceDN w:val="0"/>
        <w:adjustRightInd w:val="0"/>
        <w:spacing w:line="240" w:lineRule="auto"/>
        <w:jc w:val="both"/>
        <w:rPr>
          <w:rFonts w:ascii="Times New Roman" w:hAnsi="Times New Roman" w:cs="Times New Roman"/>
          <w:sz w:val="24"/>
          <w:szCs w:val="24"/>
          <w:highlight w:val="green"/>
        </w:rPr>
      </w:pPr>
    </w:p>
    <w:p w:rsidR="001C35D3" w:rsidRDefault="001C35D3" w:rsidP="001C35D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1C35D3" w:rsidRDefault="001C35D3" w:rsidP="001C35D3">
      <w:pPr>
        <w:autoSpaceDE w:val="0"/>
        <w:autoSpaceDN w:val="0"/>
        <w:adjustRightInd w:val="0"/>
        <w:spacing w:line="240" w:lineRule="auto"/>
        <w:jc w:val="both"/>
        <w:rPr>
          <w:rFonts w:ascii="Times New Roman" w:hAnsi="Times New Roman" w:cs="Times New Roman"/>
          <w:color w:val="000000"/>
          <w:sz w:val="24"/>
          <w:szCs w:val="24"/>
        </w:rPr>
      </w:pPr>
    </w:p>
    <w:p w:rsidR="001C35D3" w:rsidRDefault="001C35D3" w:rsidP="001C35D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9.1 - O cancelamento da Ata de Registro de Preços será realizado na forma do item 16 do Processo de Licitação n° 25</w:t>
      </w:r>
      <w:r>
        <w:rPr>
          <w:rFonts w:ascii="Times New Roman" w:hAnsi="Times New Roman" w:cs="Times New Roman"/>
          <w:b/>
          <w:bCs/>
          <w:color w:val="000000"/>
          <w:sz w:val="24"/>
          <w:szCs w:val="24"/>
        </w:rPr>
        <w:t>/2016</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13/2016</w:t>
      </w:r>
      <w:r>
        <w:rPr>
          <w:rFonts w:ascii="Times New Roman" w:hAnsi="Times New Roman" w:cs="Times New Roman"/>
          <w:color w:val="000000"/>
          <w:sz w:val="24"/>
          <w:szCs w:val="24"/>
        </w:rPr>
        <w:t xml:space="preserve"> independente de sua transcrição. </w:t>
      </w:r>
    </w:p>
    <w:p w:rsidR="001C35D3" w:rsidRDefault="001C35D3" w:rsidP="001C35D3">
      <w:pPr>
        <w:autoSpaceDE w:val="0"/>
        <w:autoSpaceDN w:val="0"/>
        <w:adjustRightInd w:val="0"/>
        <w:spacing w:line="240" w:lineRule="auto"/>
        <w:jc w:val="both"/>
        <w:rPr>
          <w:rFonts w:ascii="Times New Roman" w:hAnsi="Times New Roman" w:cs="Times New Roman"/>
          <w:color w:val="000000"/>
          <w:sz w:val="24"/>
          <w:szCs w:val="24"/>
        </w:rPr>
      </w:pPr>
    </w:p>
    <w:p w:rsidR="001C35D3" w:rsidRDefault="001C35D3" w:rsidP="001C35D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1C35D3" w:rsidRDefault="001C35D3" w:rsidP="001C35D3">
      <w:pPr>
        <w:pStyle w:val="Ttulo4"/>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1C35D3" w:rsidRDefault="001C35D3" w:rsidP="001C35D3">
      <w:pPr>
        <w:pStyle w:val="normal0"/>
        <w:tabs>
          <w:tab w:val="clear" w:pos="536"/>
          <w:tab w:val="left" w:pos="708"/>
        </w:tabs>
        <w:ind w:left="708"/>
        <w:rPr>
          <w:color w:val="auto"/>
        </w:rPr>
      </w:pPr>
    </w:p>
    <w:p w:rsidR="001C35D3" w:rsidRDefault="001C35D3" w:rsidP="001C35D3">
      <w:pPr>
        <w:pStyle w:val="normal0"/>
        <w:numPr>
          <w:ilvl w:val="0"/>
          <w:numId w:val="4"/>
        </w:numPr>
        <w:tabs>
          <w:tab w:val="clear" w:pos="536"/>
          <w:tab w:val="left" w:pos="708"/>
        </w:tabs>
        <w:rPr>
          <w:color w:val="auto"/>
        </w:rPr>
      </w:pPr>
      <w:r>
        <w:rPr>
          <w:color w:val="auto"/>
        </w:rPr>
        <w:t>A atualização dos documentos e certidões exigidos para habilitação será registrada juntamente ao Cadastro Geral de Fornecedores do Município.</w:t>
      </w:r>
    </w:p>
    <w:p w:rsidR="001C35D3" w:rsidRDefault="001C35D3" w:rsidP="001C35D3">
      <w:pPr>
        <w:autoSpaceDE w:val="0"/>
        <w:autoSpaceDN w:val="0"/>
        <w:adjustRightInd w:val="0"/>
        <w:spacing w:line="240" w:lineRule="auto"/>
        <w:ind w:left="720"/>
        <w:jc w:val="both"/>
        <w:rPr>
          <w:rFonts w:ascii="Times New Roman" w:hAnsi="Times New Roman" w:cs="Times New Roman"/>
          <w:color w:val="000000"/>
          <w:sz w:val="24"/>
          <w:szCs w:val="24"/>
        </w:rPr>
      </w:pPr>
    </w:p>
    <w:p w:rsidR="001C35D3" w:rsidRDefault="001C35D3" w:rsidP="001C35D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1C35D3" w:rsidRDefault="001C35D3" w:rsidP="001C35D3">
      <w:pPr>
        <w:autoSpaceDE w:val="0"/>
        <w:autoSpaceDN w:val="0"/>
        <w:adjustRightInd w:val="0"/>
        <w:spacing w:line="240" w:lineRule="auto"/>
        <w:rPr>
          <w:rFonts w:ascii="Times New Roman" w:hAnsi="Times New Roman" w:cs="Times New Roman"/>
          <w:b/>
          <w:bCs/>
          <w:color w:val="000000"/>
          <w:sz w:val="24"/>
          <w:szCs w:val="24"/>
        </w:rPr>
      </w:pPr>
    </w:p>
    <w:p w:rsidR="001C35D3" w:rsidRDefault="001C35D3" w:rsidP="001C35D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1C35D3" w:rsidRDefault="001C35D3" w:rsidP="001C35D3">
      <w:pPr>
        <w:autoSpaceDE w:val="0"/>
        <w:autoSpaceDN w:val="0"/>
        <w:adjustRightInd w:val="0"/>
        <w:spacing w:line="240" w:lineRule="auto"/>
        <w:rPr>
          <w:rFonts w:ascii="Times New Roman" w:hAnsi="Times New Roman" w:cs="Times New Roman"/>
          <w:b/>
          <w:bCs/>
          <w:color w:val="000000"/>
          <w:sz w:val="24"/>
          <w:szCs w:val="24"/>
        </w:rPr>
      </w:pPr>
    </w:p>
    <w:p w:rsidR="001C35D3" w:rsidRDefault="001C35D3" w:rsidP="001C35D3">
      <w:pPr>
        <w:autoSpaceDE w:val="0"/>
        <w:autoSpaceDN w:val="0"/>
        <w:adjustRightInd w:val="0"/>
        <w:spacing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RP </w:t>
      </w:r>
      <w:r>
        <w:rPr>
          <w:rFonts w:ascii="Times New Roman" w:hAnsi="Times New Roman" w:cs="Times New Roman"/>
          <w:b/>
          <w:color w:val="000000"/>
          <w:sz w:val="24"/>
          <w:szCs w:val="24"/>
        </w:rPr>
        <w:t>nº 13/2016</w:t>
      </w:r>
      <w:r>
        <w:rPr>
          <w:rFonts w:ascii="Times New Roman" w:hAnsi="Times New Roman" w:cs="Times New Roman"/>
          <w:color w:val="000000"/>
          <w:sz w:val="24"/>
          <w:szCs w:val="24"/>
        </w:rPr>
        <w:t xml:space="preserve"> e a proposta da Detentora da Ata, independente de sua transcrição.</w:t>
      </w:r>
    </w:p>
    <w:p w:rsidR="001C35D3" w:rsidRDefault="001C35D3" w:rsidP="001C35D3">
      <w:pPr>
        <w:autoSpaceDE w:val="0"/>
        <w:autoSpaceDN w:val="0"/>
        <w:adjustRightInd w:val="0"/>
        <w:spacing w:line="240" w:lineRule="auto"/>
        <w:jc w:val="both"/>
        <w:rPr>
          <w:rFonts w:ascii="Times New Roman" w:hAnsi="Times New Roman" w:cs="Times New Roman"/>
          <w:color w:val="000000"/>
          <w:sz w:val="24"/>
          <w:szCs w:val="24"/>
        </w:rPr>
      </w:pPr>
    </w:p>
    <w:p w:rsidR="001C35D3" w:rsidRDefault="001C35D3" w:rsidP="001C35D3">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1C35D3" w:rsidRDefault="001C35D3" w:rsidP="001C35D3">
      <w:pPr>
        <w:autoSpaceDE w:val="0"/>
        <w:autoSpaceDN w:val="0"/>
        <w:adjustRightInd w:val="0"/>
        <w:spacing w:line="240" w:lineRule="auto"/>
        <w:jc w:val="both"/>
        <w:rPr>
          <w:rFonts w:ascii="Times New Roman" w:hAnsi="Times New Roman" w:cs="Times New Roman"/>
          <w:color w:val="000000"/>
          <w:sz w:val="24"/>
          <w:szCs w:val="24"/>
        </w:rPr>
      </w:pPr>
    </w:p>
    <w:p w:rsidR="001C35D3" w:rsidRDefault="001C35D3" w:rsidP="001C35D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1C35D3" w:rsidRDefault="001C35D3" w:rsidP="001C35D3">
      <w:pPr>
        <w:spacing w:line="240" w:lineRule="auto"/>
        <w:jc w:val="center"/>
        <w:rPr>
          <w:rFonts w:ascii="Times New Roman" w:hAnsi="Times New Roman" w:cs="Times New Roman"/>
          <w:color w:val="000000"/>
          <w:sz w:val="24"/>
          <w:szCs w:val="24"/>
        </w:rPr>
      </w:pPr>
    </w:p>
    <w:p w:rsidR="001C35D3" w:rsidRDefault="001C35D3" w:rsidP="001C35D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1C35D3" w:rsidRDefault="001C35D3" w:rsidP="001C35D3">
      <w:pPr>
        <w:spacing w:line="240" w:lineRule="auto"/>
        <w:jc w:val="center"/>
        <w:rPr>
          <w:rFonts w:ascii="Times New Roman" w:hAnsi="Times New Roman" w:cs="Times New Roman"/>
          <w:color w:val="000000"/>
          <w:sz w:val="24"/>
          <w:szCs w:val="24"/>
        </w:rPr>
      </w:pPr>
    </w:p>
    <w:p w:rsidR="001C35D3" w:rsidRDefault="001C35D3" w:rsidP="001C35D3">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12 de abril de 2016.</w:t>
      </w:r>
    </w:p>
    <w:p w:rsidR="001C35D3" w:rsidRDefault="001C35D3" w:rsidP="001C35D3">
      <w:pPr>
        <w:spacing w:line="240" w:lineRule="auto"/>
        <w:jc w:val="center"/>
        <w:rPr>
          <w:rFonts w:ascii="Times New Roman" w:hAnsi="Times New Roman" w:cs="Times New Roman"/>
          <w:b/>
          <w:bCs/>
          <w:color w:val="000000"/>
          <w:sz w:val="24"/>
          <w:szCs w:val="24"/>
        </w:rPr>
      </w:pPr>
    </w:p>
    <w:p w:rsidR="001C35D3" w:rsidRDefault="001C35D3" w:rsidP="001C35D3">
      <w:pPr>
        <w:autoSpaceDE w:val="0"/>
        <w:autoSpaceDN w:val="0"/>
        <w:adjustRightInd w:val="0"/>
        <w:spacing w:line="240" w:lineRule="auto"/>
        <w:jc w:val="center"/>
        <w:rPr>
          <w:rFonts w:ascii="Times New Roman" w:hAnsi="Times New Roman" w:cs="Times New Roman"/>
          <w:b/>
          <w:bCs/>
          <w:color w:val="000000"/>
          <w:sz w:val="24"/>
          <w:szCs w:val="24"/>
        </w:rPr>
      </w:pPr>
    </w:p>
    <w:p w:rsidR="001C35D3" w:rsidRDefault="001C35D3" w:rsidP="001C35D3">
      <w:pPr>
        <w:widowControl w:val="0"/>
        <w:spacing w:line="240" w:lineRule="auto"/>
        <w:jc w:val="center"/>
        <w:rPr>
          <w:rFonts w:ascii="Times New Roman" w:hAnsi="Times New Roman" w:cs="Times New Roman"/>
          <w:sz w:val="24"/>
          <w:szCs w:val="24"/>
        </w:rPr>
      </w:pPr>
    </w:p>
    <w:p w:rsidR="001C35D3" w:rsidRDefault="001C35D3" w:rsidP="001C35D3">
      <w:pPr>
        <w:widowControl w:val="0"/>
        <w:spacing w:line="240" w:lineRule="auto"/>
        <w:jc w:val="center"/>
        <w:rPr>
          <w:rFonts w:ascii="Times New Roman" w:hAnsi="Times New Roman" w:cs="Times New Roman"/>
          <w:sz w:val="24"/>
          <w:szCs w:val="24"/>
        </w:rPr>
      </w:pPr>
    </w:p>
    <w:p w:rsidR="001C35D3" w:rsidRDefault="001C35D3" w:rsidP="001C35D3">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1C35D3" w:rsidRDefault="001C35D3" w:rsidP="001C35D3">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1C35D3" w:rsidRDefault="001C35D3" w:rsidP="001C35D3">
      <w:pPr>
        <w:widowControl w:val="0"/>
        <w:spacing w:line="240" w:lineRule="auto"/>
        <w:jc w:val="center"/>
        <w:rPr>
          <w:rFonts w:ascii="Times New Roman" w:hAnsi="Times New Roman" w:cs="Times New Roman"/>
          <w:b/>
          <w:bCs/>
          <w:color w:val="000000"/>
          <w:sz w:val="24"/>
          <w:szCs w:val="24"/>
        </w:rPr>
      </w:pPr>
    </w:p>
    <w:p w:rsidR="001C35D3" w:rsidRDefault="001C35D3" w:rsidP="001C35D3">
      <w:pPr>
        <w:widowControl w:val="0"/>
        <w:spacing w:line="240" w:lineRule="auto"/>
        <w:jc w:val="center"/>
        <w:rPr>
          <w:rFonts w:ascii="Times New Roman" w:hAnsi="Times New Roman" w:cs="Times New Roman"/>
          <w:color w:val="000000"/>
          <w:sz w:val="24"/>
          <w:szCs w:val="24"/>
        </w:rPr>
      </w:pPr>
    </w:p>
    <w:p w:rsidR="001C35D3" w:rsidRDefault="001C35D3" w:rsidP="001C35D3">
      <w:pPr>
        <w:widowControl w:val="0"/>
        <w:spacing w:line="240" w:lineRule="auto"/>
        <w:jc w:val="center"/>
        <w:rPr>
          <w:rFonts w:ascii="Times New Roman" w:hAnsi="Times New Roman" w:cs="Times New Roman"/>
          <w:color w:val="000000"/>
          <w:sz w:val="24"/>
          <w:szCs w:val="24"/>
        </w:rPr>
      </w:pPr>
    </w:p>
    <w:p w:rsidR="001C35D3" w:rsidRDefault="00D66274" w:rsidP="001C35D3">
      <w:pPr>
        <w:spacing w:line="240" w:lineRule="auto"/>
        <w:jc w:val="center"/>
        <w:rPr>
          <w:rFonts w:ascii="Times New Roman" w:hAnsi="Times New Roman" w:cs="Times New Roman"/>
          <w:b/>
          <w:bCs/>
          <w:color w:val="000000"/>
          <w:sz w:val="24"/>
          <w:szCs w:val="24"/>
        </w:rPr>
      </w:pPr>
      <w:r>
        <w:rPr>
          <w:rFonts w:ascii="Times New Roman" w:hAnsi="Times New Roman"/>
          <w:b/>
          <w:color w:val="000000"/>
          <w:sz w:val="24"/>
          <w:szCs w:val="24"/>
        </w:rPr>
        <w:t>GRAFICA ERECHIM LTDA EPP</w:t>
      </w:r>
    </w:p>
    <w:p w:rsidR="001C35D3" w:rsidRDefault="001C35D3" w:rsidP="001C35D3">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1C35D3" w:rsidRDefault="001C35D3" w:rsidP="001C35D3">
      <w:pPr>
        <w:widowControl w:val="0"/>
        <w:spacing w:line="240" w:lineRule="auto"/>
        <w:jc w:val="both"/>
        <w:rPr>
          <w:rFonts w:ascii="Times New Roman" w:hAnsi="Times New Roman" w:cs="Times New Roman"/>
          <w:color w:val="000000"/>
          <w:sz w:val="24"/>
          <w:szCs w:val="24"/>
        </w:rPr>
      </w:pPr>
    </w:p>
    <w:p w:rsidR="001C35D3" w:rsidRDefault="001C35D3" w:rsidP="001C35D3">
      <w:pPr>
        <w:widowControl w:val="0"/>
        <w:spacing w:line="240" w:lineRule="auto"/>
        <w:jc w:val="both"/>
        <w:rPr>
          <w:rFonts w:ascii="Times New Roman" w:hAnsi="Times New Roman" w:cs="Times New Roman"/>
          <w:color w:val="000000"/>
          <w:sz w:val="24"/>
          <w:szCs w:val="24"/>
        </w:rPr>
      </w:pPr>
    </w:p>
    <w:p w:rsidR="001C35D3" w:rsidRDefault="001C35D3" w:rsidP="001C35D3">
      <w:pPr>
        <w:widowControl w:val="0"/>
        <w:spacing w:line="240" w:lineRule="auto"/>
        <w:jc w:val="both"/>
        <w:rPr>
          <w:rFonts w:ascii="Times New Roman" w:hAnsi="Times New Roman" w:cs="Times New Roman"/>
          <w:color w:val="000000"/>
          <w:sz w:val="24"/>
          <w:szCs w:val="24"/>
        </w:rPr>
      </w:pPr>
    </w:p>
    <w:p w:rsidR="001C35D3" w:rsidRDefault="001C35D3" w:rsidP="001C35D3">
      <w:pPr>
        <w:widowControl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1C35D3" w:rsidRDefault="001C35D3" w:rsidP="001C35D3">
      <w:pPr>
        <w:widowControl w:val="0"/>
        <w:spacing w:line="240" w:lineRule="auto"/>
        <w:jc w:val="both"/>
        <w:rPr>
          <w:rFonts w:ascii="Times New Roman" w:hAnsi="Times New Roman" w:cs="Times New Roman"/>
          <w:color w:val="000000"/>
          <w:sz w:val="24"/>
          <w:szCs w:val="24"/>
        </w:rPr>
      </w:pPr>
    </w:p>
    <w:p w:rsidR="001C35D3" w:rsidRDefault="001C35D3" w:rsidP="001C35D3">
      <w:pPr>
        <w:widowControl w:val="0"/>
        <w:tabs>
          <w:tab w:val="left" w:pos="4536"/>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1C35D3" w:rsidRDefault="001C35D3" w:rsidP="001C35D3">
      <w:pPr>
        <w:widowControl w:val="0"/>
        <w:tabs>
          <w:tab w:val="left" w:pos="709"/>
          <w:tab w:val="left" w:pos="4536"/>
          <w:tab w:val="left" w:pos="5245"/>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1C35D3" w:rsidRDefault="001C35D3" w:rsidP="001C35D3"/>
    <w:p w:rsidR="001C35D3" w:rsidRDefault="001C35D3" w:rsidP="001C35D3"/>
    <w:p w:rsidR="001C35D3" w:rsidRDefault="001C35D3" w:rsidP="001C35D3"/>
    <w:p w:rsidR="00C31648" w:rsidRDefault="00C31648"/>
    <w:sectPr w:rsidR="00C31648" w:rsidSect="0065637D">
      <w:pgSz w:w="11906" w:h="16838"/>
      <w:pgMar w:top="170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35D3"/>
    <w:rsid w:val="001C35D3"/>
    <w:rsid w:val="002F0156"/>
    <w:rsid w:val="005C09D9"/>
    <w:rsid w:val="00C31648"/>
    <w:rsid w:val="00D6047C"/>
    <w:rsid w:val="00D6627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D3"/>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1C35D3"/>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1C35D3"/>
    <w:rPr>
      <w:rFonts w:ascii="Calibri" w:eastAsia="Calibri" w:hAnsi="Calibri" w:cs="Calibri"/>
      <w:b/>
      <w:bCs/>
      <w:sz w:val="28"/>
      <w:szCs w:val="28"/>
    </w:rPr>
  </w:style>
  <w:style w:type="paragraph" w:styleId="NormalWeb">
    <w:name w:val="Normal (Web)"/>
    <w:basedOn w:val="Normal"/>
    <w:uiPriority w:val="99"/>
    <w:semiHidden/>
    <w:unhideWhenUsed/>
    <w:rsid w:val="001C35D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1C35D3"/>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1C35D3"/>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2479</Words>
  <Characters>13389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2016-04-14T17:29:00Z</dcterms:created>
  <dcterms:modified xsi:type="dcterms:W3CDTF">2016-04-14T18:32:00Z</dcterms:modified>
</cp:coreProperties>
</file>