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B6007B" w:rsidRDefault="00E302FF" w:rsidP="003471EE">
      <w:pPr>
        <w:autoSpaceDE w:val="0"/>
        <w:autoSpaceDN w:val="0"/>
        <w:adjustRightInd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 xml:space="preserve">ATA DE REGISTRO DE PREÇOS Nº </w:t>
      </w:r>
      <w:r w:rsidRPr="00A14F4C">
        <w:rPr>
          <w:rFonts w:ascii="Arial" w:hAnsi="Arial" w:cs="Arial"/>
          <w:b/>
          <w:bCs/>
          <w:sz w:val="24"/>
          <w:szCs w:val="24"/>
        </w:rPr>
        <w:t>1</w:t>
      </w:r>
      <w:r w:rsidR="00A14F4C" w:rsidRPr="00A14F4C">
        <w:rPr>
          <w:rFonts w:ascii="Arial" w:hAnsi="Arial" w:cs="Arial"/>
          <w:b/>
          <w:bCs/>
          <w:sz w:val="24"/>
          <w:szCs w:val="24"/>
        </w:rPr>
        <w:t>4</w:t>
      </w:r>
      <w:r w:rsidR="00275D37">
        <w:rPr>
          <w:rFonts w:ascii="Arial" w:hAnsi="Arial" w:cs="Arial"/>
          <w:b/>
          <w:bCs/>
          <w:sz w:val="24"/>
          <w:szCs w:val="24"/>
        </w:rPr>
        <w:t>C</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E302FF" w:rsidP="003471EE">
      <w:pPr>
        <w:autoSpaceDE w:val="0"/>
        <w:autoSpaceDN w:val="0"/>
        <w:adjustRightInd w:val="0"/>
        <w:spacing w:line="240" w:lineRule="auto"/>
        <w:jc w:val="center"/>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proofErr w:type="spellStart"/>
      <w:r w:rsidR="00A93D0C">
        <w:rPr>
          <w:rFonts w:ascii="Arial" w:hAnsi="Arial" w:cs="Arial"/>
          <w:b/>
          <w:color w:val="000000"/>
          <w:sz w:val="24"/>
          <w:szCs w:val="24"/>
        </w:rPr>
        <w:t>Quimicasol</w:t>
      </w:r>
      <w:proofErr w:type="spellEnd"/>
      <w:r w:rsidR="00A93D0C">
        <w:rPr>
          <w:rFonts w:ascii="Arial" w:hAnsi="Arial" w:cs="Arial"/>
          <w:b/>
          <w:color w:val="000000"/>
          <w:sz w:val="24"/>
          <w:szCs w:val="24"/>
        </w:rPr>
        <w:t xml:space="preserve"> </w:t>
      </w:r>
      <w:proofErr w:type="spellStart"/>
      <w:r w:rsidR="00A93D0C">
        <w:rPr>
          <w:rFonts w:ascii="Arial" w:hAnsi="Arial" w:cs="Arial"/>
          <w:b/>
          <w:color w:val="000000"/>
          <w:sz w:val="24"/>
          <w:szCs w:val="24"/>
        </w:rPr>
        <w:t>Eireli</w:t>
      </w:r>
      <w:proofErr w:type="spellEnd"/>
      <w:r w:rsidR="00A93D0C">
        <w:rPr>
          <w:rFonts w:ascii="Arial" w:hAnsi="Arial" w:cs="Arial"/>
          <w:b/>
          <w:color w:val="000000"/>
          <w:sz w:val="24"/>
          <w:szCs w:val="24"/>
        </w:rPr>
        <w:t xml:space="preserve"> EPP</w:t>
      </w:r>
      <w:r w:rsidR="00E302FF" w:rsidRPr="00B6007B">
        <w:rPr>
          <w:rFonts w:ascii="Arial" w:hAnsi="Arial" w:cs="Arial"/>
          <w:color w:val="000000"/>
          <w:sz w:val="24"/>
          <w:szCs w:val="24"/>
        </w:rPr>
        <w:t xml:space="preserve">, inscrita no CNPJ </w:t>
      </w:r>
      <w:r w:rsidR="00A93D0C">
        <w:rPr>
          <w:rFonts w:ascii="Arial" w:hAnsi="Arial" w:cs="Arial"/>
          <w:color w:val="000000"/>
          <w:sz w:val="24"/>
          <w:szCs w:val="24"/>
        </w:rPr>
        <w:t>06.943</w:t>
      </w:r>
      <w:r w:rsidR="00E302FF" w:rsidRPr="00B6007B">
        <w:rPr>
          <w:rFonts w:ascii="Arial" w:hAnsi="Arial" w:cs="Arial"/>
          <w:color w:val="000000"/>
          <w:sz w:val="24"/>
          <w:szCs w:val="24"/>
        </w:rPr>
        <w:t>.</w:t>
      </w:r>
      <w:r w:rsidR="00A93D0C">
        <w:rPr>
          <w:rFonts w:ascii="Arial" w:hAnsi="Arial" w:cs="Arial"/>
          <w:color w:val="000000"/>
          <w:sz w:val="24"/>
          <w:szCs w:val="24"/>
        </w:rPr>
        <w:t>501</w:t>
      </w:r>
      <w:r w:rsidR="00E302FF" w:rsidRPr="00B6007B">
        <w:rPr>
          <w:rFonts w:ascii="Arial" w:hAnsi="Arial" w:cs="Arial"/>
          <w:color w:val="000000"/>
          <w:sz w:val="24"/>
          <w:szCs w:val="24"/>
        </w:rPr>
        <w:t>/0001-</w:t>
      </w:r>
      <w:r w:rsidR="00A93D0C">
        <w:rPr>
          <w:rFonts w:ascii="Arial" w:hAnsi="Arial" w:cs="Arial"/>
          <w:color w:val="000000"/>
          <w:sz w:val="24"/>
          <w:szCs w:val="24"/>
        </w:rPr>
        <w:t>98</w:t>
      </w:r>
      <w:r w:rsidR="00E302FF" w:rsidRPr="00B6007B">
        <w:rPr>
          <w:rFonts w:ascii="Arial" w:hAnsi="Arial" w:cs="Arial"/>
          <w:color w:val="000000"/>
          <w:sz w:val="24"/>
          <w:szCs w:val="24"/>
        </w:rPr>
        <w:t xml:space="preserve">, com sede na </w:t>
      </w:r>
      <w:r w:rsidR="00754B84">
        <w:rPr>
          <w:rFonts w:ascii="Arial" w:hAnsi="Arial" w:cs="Arial"/>
          <w:color w:val="000000"/>
          <w:sz w:val="24"/>
          <w:szCs w:val="24"/>
        </w:rPr>
        <w:t xml:space="preserve">Rua Felix </w:t>
      </w:r>
      <w:proofErr w:type="spellStart"/>
      <w:r w:rsidR="00754B84">
        <w:rPr>
          <w:rFonts w:ascii="Arial" w:hAnsi="Arial" w:cs="Arial"/>
          <w:color w:val="000000"/>
          <w:sz w:val="24"/>
          <w:szCs w:val="24"/>
        </w:rPr>
        <w:t>Piaseski</w:t>
      </w:r>
      <w:proofErr w:type="spellEnd"/>
      <w:r w:rsidR="00E302FF" w:rsidRPr="00B6007B">
        <w:rPr>
          <w:rFonts w:ascii="Arial" w:hAnsi="Arial" w:cs="Arial"/>
          <w:color w:val="000000"/>
          <w:sz w:val="24"/>
          <w:szCs w:val="24"/>
        </w:rPr>
        <w:t>,</w:t>
      </w:r>
      <w:r w:rsidR="00754B84">
        <w:rPr>
          <w:rFonts w:ascii="Arial" w:hAnsi="Arial" w:cs="Arial"/>
          <w:color w:val="000000"/>
          <w:sz w:val="24"/>
          <w:szCs w:val="24"/>
        </w:rPr>
        <w:t xml:space="preserve"> 240, bairr</w:t>
      </w:r>
      <w:r w:rsidR="00B30A64">
        <w:rPr>
          <w:rFonts w:ascii="Arial" w:hAnsi="Arial" w:cs="Arial"/>
          <w:color w:val="000000"/>
          <w:sz w:val="24"/>
          <w:szCs w:val="24"/>
        </w:rPr>
        <w:t xml:space="preserve">o industrial, CEP: 89810-000, </w:t>
      </w:r>
      <w:r w:rsidR="00754B84">
        <w:rPr>
          <w:rFonts w:ascii="Arial" w:hAnsi="Arial" w:cs="Arial"/>
          <w:color w:val="000000"/>
          <w:sz w:val="24"/>
          <w:szCs w:val="24"/>
        </w:rPr>
        <w:t>cidade de Descanso</w:t>
      </w:r>
      <w:r w:rsidR="00E302FF" w:rsidRPr="00B6007B">
        <w:rPr>
          <w:rFonts w:ascii="Arial" w:hAnsi="Arial" w:cs="Arial"/>
          <w:color w:val="000000"/>
          <w:sz w:val="24"/>
          <w:szCs w:val="24"/>
        </w:rPr>
        <w:t>/SC,</w:t>
      </w:r>
      <w:r w:rsidR="00472B77">
        <w:rPr>
          <w:rFonts w:ascii="Arial" w:hAnsi="Arial" w:cs="Arial"/>
          <w:color w:val="000000"/>
          <w:sz w:val="24"/>
          <w:szCs w:val="24"/>
        </w:rPr>
        <w:t xml:space="preserve"> representada neste ato pelo</w:t>
      </w:r>
      <w:r w:rsidR="00A93D0C">
        <w:rPr>
          <w:rFonts w:ascii="Arial" w:hAnsi="Arial" w:cs="Arial"/>
          <w:color w:val="000000"/>
          <w:sz w:val="24"/>
          <w:szCs w:val="24"/>
        </w:rPr>
        <w:t xml:space="preserve"> Sr</w:t>
      </w:r>
      <w:r w:rsidR="00E302FF" w:rsidRPr="00B6007B">
        <w:rPr>
          <w:rFonts w:ascii="Arial" w:hAnsi="Arial" w:cs="Arial"/>
          <w:color w:val="000000"/>
          <w:sz w:val="24"/>
          <w:szCs w:val="24"/>
        </w:rPr>
        <w:t xml:space="preserve">. </w:t>
      </w:r>
      <w:r w:rsidR="00A93D0C">
        <w:rPr>
          <w:rFonts w:ascii="Arial" w:hAnsi="Arial" w:cs="Arial"/>
          <w:color w:val="000000"/>
          <w:sz w:val="24"/>
          <w:szCs w:val="24"/>
        </w:rPr>
        <w:t xml:space="preserve">Rafael Junior </w:t>
      </w:r>
      <w:proofErr w:type="spellStart"/>
      <w:r w:rsidR="00A93D0C">
        <w:rPr>
          <w:rFonts w:ascii="Arial" w:hAnsi="Arial" w:cs="Arial"/>
          <w:color w:val="000000"/>
          <w:sz w:val="24"/>
          <w:szCs w:val="24"/>
        </w:rPr>
        <w:t>Cerezer</w:t>
      </w:r>
      <w:proofErr w:type="spellEnd"/>
      <w:r w:rsidR="00E302FF" w:rsidRPr="00B6007B">
        <w:rPr>
          <w:rFonts w:ascii="Arial" w:hAnsi="Arial" w:cs="Arial"/>
          <w:color w:val="000000"/>
          <w:sz w:val="24"/>
          <w:szCs w:val="24"/>
        </w:rPr>
        <w:t xml:space="preserve">, portador do CPF n°. </w:t>
      </w:r>
      <w:r w:rsidR="00A93D0C">
        <w:rPr>
          <w:rFonts w:ascii="Arial" w:hAnsi="Arial" w:cs="Arial"/>
          <w:color w:val="000000"/>
          <w:sz w:val="24"/>
          <w:szCs w:val="24"/>
        </w:rPr>
        <w:t>050.376.829-40</w:t>
      </w:r>
      <w:r w:rsidR="00E302FF" w:rsidRPr="00B6007B">
        <w:rPr>
          <w:rFonts w:ascii="Arial" w:hAnsi="Arial" w:cs="Arial"/>
          <w:color w:val="000000"/>
          <w:sz w:val="24"/>
          <w:szCs w:val="24"/>
        </w:rPr>
        <w:t xml:space="preserve">, para possível aquisição do objeto referente ao Pregão Presencial </w:t>
      </w:r>
      <w:proofErr w:type="gramStart"/>
      <w:r w:rsidR="00E302FF" w:rsidRPr="00B6007B">
        <w:rPr>
          <w:rFonts w:ascii="Arial" w:hAnsi="Arial" w:cs="Arial"/>
          <w:color w:val="000000"/>
          <w:sz w:val="24"/>
          <w:szCs w:val="24"/>
        </w:rPr>
        <w:t>supra citado</w:t>
      </w:r>
      <w:proofErr w:type="gramEnd"/>
      <w:r w:rsidR="00E302FF"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r w:rsidRPr="00B6007B">
        <w:rPr>
          <w:rFonts w:ascii="Arial" w:hAnsi="Arial" w:cs="Arial"/>
          <w:color w:val="000000"/>
          <w:sz w:val="24"/>
          <w:szCs w:val="24"/>
        </w:rPr>
        <w:t xml:space="preserve">A presente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 xml:space="preserve">conforme descrições dos itens </w:t>
      </w:r>
      <w:r w:rsidR="00A93D0C">
        <w:rPr>
          <w:rFonts w:ascii="Arial" w:hAnsi="Arial" w:cs="Arial"/>
          <w:color w:val="000000"/>
          <w:sz w:val="24"/>
          <w:szCs w:val="24"/>
        </w:rPr>
        <w:t xml:space="preserve">373 a 375, 378,379 </w:t>
      </w:r>
      <w:r w:rsidR="00B44DAB">
        <w:rPr>
          <w:rFonts w:ascii="Arial" w:hAnsi="Arial" w:cs="Arial"/>
          <w:color w:val="000000"/>
          <w:sz w:val="24"/>
          <w:szCs w:val="24"/>
        </w:rPr>
        <w:t>e 4</w:t>
      </w:r>
      <w:r w:rsidR="00A93D0C">
        <w:rPr>
          <w:rFonts w:ascii="Arial" w:hAnsi="Arial" w:cs="Arial"/>
          <w:color w:val="000000"/>
          <w:sz w:val="24"/>
          <w:szCs w:val="24"/>
        </w:rPr>
        <w:t>03</w:t>
      </w:r>
      <w:r w:rsidR="00B44DAB">
        <w:rPr>
          <w:rFonts w:ascii="Arial" w:hAnsi="Arial" w:cs="Arial"/>
          <w:color w:val="000000"/>
          <w:sz w:val="24"/>
          <w:szCs w:val="24"/>
        </w:rPr>
        <w:t xml:space="preserve">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A93D0C" w:rsidRPr="00B6007B" w:rsidRDefault="00A93D0C"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lastRenderedPageBreak/>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w:t>
      </w:r>
      <w:r w:rsidRPr="00B6007B">
        <w:rPr>
          <w:rFonts w:ascii="Arial" w:hAnsi="Arial" w:cs="Arial"/>
          <w:sz w:val="24"/>
          <w:szCs w:val="24"/>
        </w:rPr>
        <w:lastRenderedPageBreak/>
        <w:t>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8.3. As multas previstas nesta cláusula não têm caráter compensatório, porém moratório e, consequentemente, o pagamento delas não exime o fornecedor da </w:t>
      </w:r>
      <w:r w:rsidRPr="00B6007B">
        <w:rPr>
          <w:rFonts w:ascii="Arial" w:hAnsi="Arial" w:cs="Arial"/>
          <w:sz w:val="24"/>
          <w:szCs w:val="24"/>
        </w:rPr>
        <w:lastRenderedPageBreak/>
        <w:t>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9.1 - O cancelamento da Ata de Registro de Preços será realizado na forma do item 16 do Processo de Licitação n°</w:t>
      </w:r>
      <w:r w:rsidRPr="00514113">
        <w:rPr>
          <w:rFonts w:ascii="Arial" w:hAnsi="Arial" w:cs="Arial"/>
          <w:b/>
          <w:color w:val="000000"/>
          <w:sz w:val="24"/>
          <w:szCs w:val="24"/>
        </w:rPr>
        <w:t xml:space="preserve"> </w:t>
      </w:r>
      <w:r w:rsidR="00514113" w:rsidRPr="00514113">
        <w:rPr>
          <w:rFonts w:ascii="Arial" w:hAnsi="Arial" w:cs="Arial"/>
          <w:b/>
          <w:color w:val="000000"/>
          <w:sz w:val="24"/>
          <w:szCs w:val="24"/>
        </w:rPr>
        <w:t>2</w:t>
      </w:r>
      <w:r w:rsidR="00275D37">
        <w:rPr>
          <w:rFonts w:ascii="Arial" w:hAnsi="Arial" w:cs="Arial"/>
          <w:b/>
          <w:color w:val="000000"/>
          <w:sz w:val="24"/>
          <w:szCs w:val="24"/>
        </w:rPr>
        <w:t>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275D37" w:rsidP="00514113">
      <w:pPr>
        <w:spacing w:line="240" w:lineRule="auto"/>
        <w:rPr>
          <w:rFonts w:ascii="Arial" w:hAnsi="Arial" w:cs="Arial"/>
          <w:b/>
          <w:bCs/>
          <w:color w:val="000000"/>
          <w:sz w:val="24"/>
          <w:szCs w:val="24"/>
        </w:rPr>
      </w:pPr>
      <w:r>
        <w:rPr>
          <w:rFonts w:ascii="Arial" w:hAnsi="Arial" w:cs="Arial"/>
          <w:color w:val="000000"/>
          <w:sz w:val="24"/>
          <w:szCs w:val="24"/>
        </w:rPr>
        <w:t>Coronel Freitas, SC 26</w:t>
      </w:r>
      <w:r w:rsidR="00E302FF" w:rsidRPr="00B6007B">
        <w:rPr>
          <w:rFonts w:ascii="Arial" w:hAnsi="Arial" w:cs="Arial"/>
          <w:color w:val="000000"/>
          <w:sz w:val="24"/>
          <w:szCs w:val="24"/>
        </w:rPr>
        <w:t xml:space="preserve"> de </w:t>
      </w:r>
      <w:r w:rsidR="00514113">
        <w:rPr>
          <w:rFonts w:ascii="Arial" w:hAnsi="Arial" w:cs="Arial"/>
          <w:color w:val="000000"/>
          <w:sz w:val="24"/>
          <w:szCs w:val="24"/>
        </w:rPr>
        <w:t>maio</w:t>
      </w:r>
      <w:r w:rsidR="00E302FF" w:rsidRPr="00B6007B">
        <w:rPr>
          <w:rFonts w:ascii="Arial" w:hAnsi="Arial" w:cs="Arial"/>
          <w:color w:val="000000"/>
          <w:sz w:val="24"/>
          <w:szCs w:val="24"/>
        </w:rPr>
        <w:t xml:space="preserve"> de 201</w:t>
      </w:r>
      <w:r w:rsidR="00514113">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275D37" w:rsidP="00514113">
      <w:pPr>
        <w:spacing w:line="240" w:lineRule="auto"/>
        <w:jc w:val="center"/>
        <w:rPr>
          <w:rFonts w:ascii="Arial" w:hAnsi="Arial" w:cs="Arial"/>
          <w:b/>
          <w:bCs/>
          <w:color w:val="000000"/>
          <w:sz w:val="24"/>
          <w:szCs w:val="24"/>
        </w:rPr>
      </w:pPr>
      <w:r>
        <w:rPr>
          <w:rFonts w:ascii="Arial" w:hAnsi="Arial" w:cs="Arial"/>
          <w:b/>
          <w:color w:val="000000"/>
          <w:sz w:val="24"/>
          <w:szCs w:val="24"/>
        </w:rPr>
        <w:t>QUIMICASOL EIRELI EPP</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0315FC"/>
    <w:rsid w:val="00041C73"/>
    <w:rsid w:val="0012318E"/>
    <w:rsid w:val="00263034"/>
    <w:rsid w:val="00275D37"/>
    <w:rsid w:val="002B2920"/>
    <w:rsid w:val="003471EE"/>
    <w:rsid w:val="004067B0"/>
    <w:rsid w:val="00472B77"/>
    <w:rsid w:val="00514113"/>
    <w:rsid w:val="006B7A4E"/>
    <w:rsid w:val="00700EDF"/>
    <w:rsid w:val="00754B84"/>
    <w:rsid w:val="007A5A56"/>
    <w:rsid w:val="00926EA5"/>
    <w:rsid w:val="009B1D61"/>
    <w:rsid w:val="00A14F4C"/>
    <w:rsid w:val="00A761F8"/>
    <w:rsid w:val="00A93D0C"/>
    <w:rsid w:val="00B30A64"/>
    <w:rsid w:val="00B44DAB"/>
    <w:rsid w:val="00B52DAE"/>
    <w:rsid w:val="00B6007B"/>
    <w:rsid w:val="00C50C90"/>
    <w:rsid w:val="00CB1B79"/>
    <w:rsid w:val="00D43F5B"/>
    <w:rsid w:val="00E302FF"/>
    <w:rsid w:val="00EB6F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2447</Words>
  <Characters>13215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2017-05-29T13:21:00Z</cp:lastPrinted>
  <dcterms:created xsi:type="dcterms:W3CDTF">2017-05-26T18:57:00Z</dcterms:created>
  <dcterms:modified xsi:type="dcterms:W3CDTF">2017-05-29T13:38:00Z</dcterms:modified>
</cp:coreProperties>
</file>